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35987697" w14:textId="77777777">
        <w:trPr>
          <w:tblCellSpacing w:w="15" w:type="dxa"/>
        </w:trPr>
        <w:tc>
          <w:tcPr>
            <w:tcW w:w="1276" w:type="dxa"/>
            <w:hideMark/>
          </w:tcPr>
          <w:p w14:paraId="7687293F" w14:textId="77777777" w:rsidR="00BD3A62" w:rsidRDefault="00BD3A62">
            <w:pPr>
              <w:rPr>
                <w:rFonts w:ascii="Arial" w:eastAsia="Times New Roman" w:hAnsi="Arial" w:cs="Arial"/>
                <w:sz w:val="21"/>
                <w:szCs w:val="21"/>
              </w:rPr>
            </w:pPr>
            <w:r>
              <w:rPr>
                <w:rFonts w:ascii="Arial" w:eastAsia="Times New Roman" w:hAnsi="Arial" w:cs="Arial"/>
                <w:sz w:val="21"/>
                <w:szCs w:val="21"/>
              </w:rPr>
              <w:br/>
              <w:t> </w:t>
            </w:r>
          </w:p>
        </w:tc>
        <w:tc>
          <w:tcPr>
            <w:tcW w:w="0" w:type="auto"/>
            <w:hideMark/>
          </w:tcPr>
          <w:p w14:paraId="3A464A2D" w14:textId="77777777" w:rsidR="00BD3A62" w:rsidRDefault="00BD3A62">
            <w:pPr>
              <w:rPr>
                <w:rFonts w:ascii="Arial" w:eastAsia="Times New Roman" w:hAnsi="Arial" w:cs="Arial"/>
                <w:sz w:val="21"/>
                <w:szCs w:val="21"/>
              </w:rPr>
            </w:pPr>
            <w:r>
              <w:rPr>
                <w:rFonts w:ascii="Arial" w:eastAsia="Times New Roman" w:hAnsi="Arial" w:cs="Arial"/>
                <w:sz w:val="21"/>
                <w:szCs w:val="21"/>
              </w:rPr>
              <w:br/>
              <w:t> </w:t>
            </w:r>
          </w:p>
        </w:tc>
      </w:tr>
    </w:tbl>
    <w:p w14:paraId="350A5B51"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3CF8274C" w14:textId="77777777">
        <w:trPr>
          <w:tblCellSpacing w:w="15" w:type="dxa"/>
        </w:trPr>
        <w:tc>
          <w:tcPr>
            <w:tcW w:w="1276" w:type="dxa"/>
            <w:hideMark/>
          </w:tcPr>
          <w:p w14:paraId="695E11CF" w14:textId="77777777" w:rsidR="00BD3A62" w:rsidRDefault="00BD3A62">
            <w:pPr>
              <w:rPr>
                <w:rFonts w:ascii="Arial" w:eastAsia="Times New Roman" w:hAnsi="Arial" w:cs="Arial"/>
                <w:sz w:val="21"/>
                <w:szCs w:val="21"/>
              </w:rPr>
            </w:pPr>
            <w:r>
              <w:rPr>
                <w:rFonts w:ascii="Arial" w:eastAsia="Times New Roman" w:hAnsi="Arial" w:cs="Arial"/>
                <w:sz w:val="21"/>
                <w:szCs w:val="21"/>
              </w:rPr>
              <w:t> </w:t>
            </w:r>
          </w:p>
        </w:tc>
        <w:tc>
          <w:tcPr>
            <w:tcW w:w="0" w:type="auto"/>
            <w:hideMark/>
          </w:tcPr>
          <w:p w14:paraId="58DE14CE" w14:textId="77777777" w:rsidR="00BD3A62" w:rsidRDefault="00BD3A62">
            <w:pPr>
              <w:pStyle w:val="NormalWeb"/>
            </w:pPr>
            <w:r>
              <w:rPr>
                <w:rStyle w:val="lev"/>
              </w:rPr>
              <w:t>PROVINCE DE QUÉBEC</w:t>
            </w:r>
            <w:r>
              <w:br/>
            </w:r>
            <w:r>
              <w:rPr>
                <w:rStyle w:val="lev"/>
              </w:rPr>
              <w:t>VILLE DE TROIS-PISTOLES</w:t>
            </w:r>
            <w:r>
              <w:br/>
            </w:r>
            <w:r>
              <w:rPr>
                <w:rStyle w:val="lev"/>
              </w:rPr>
              <w:t>MRC LES BASQUES</w:t>
            </w:r>
          </w:p>
          <w:p w14:paraId="5AD0FE2C" w14:textId="2A4DA39D" w:rsidR="00BD3A62" w:rsidRDefault="00BD3A62">
            <w:pPr>
              <w:pStyle w:val="NormalWeb"/>
              <w:jc w:val="both"/>
            </w:pPr>
            <w:r>
              <w:t xml:space="preserve">Séance extraordinaire du conseil municipal de la ville de Trois-Pistoles, tenue en la salle du conseil située au Centre culturel, le 18 décembre 2023 à 20 h 30, à </w:t>
            </w:r>
            <w:r w:rsidR="00D8375E">
              <w:t>laquelle</w:t>
            </w:r>
            <w:r>
              <w:t xml:space="preserve"> sont présents:</w:t>
            </w:r>
          </w:p>
          <w:p w14:paraId="1EB3C7EF" w14:textId="77777777" w:rsidR="00BD3A62" w:rsidRDefault="00BD3A62" w:rsidP="00D8375E">
            <w:pPr>
              <w:pStyle w:val="NormalWeb"/>
              <w:spacing w:before="60" w:beforeAutospacing="0" w:after="60" w:afterAutospacing="0"/>
            </w:pPr>
            <w:r>
              <w:t>Siège #1 - Maurice Vaney</w:t>
            </w:r>
            <w:r>
              <w:br/>
              <w:t>Siège #2 - Claudia Lagacé</w:t>
            </w:r>
            <w:r>
              <w:br/>
              <w:t>Siège #3 - Johanne Beaulieu</w:t>
            </w:r>
            <w:r>
              <w:br/>
              <w:t>Siège #5 - Éric Belzile</w:t>
            </w:r>
            <w:r>
              <w:br/>
              <w:t>Siège #6 - Steve Côté</w:t>
            </w:r>
          </w:p>
          <w:p w14:paraId="21837FB4" w14:textId="77777777" w:rsidR="003B688A" w:rsidRDefault="00BD3A62" w:rsidP="00D8375E">
            <w:pPr>
              <w:pStyle w:val="NormalWeb"/>
              <w:spacing w:before="60" w:beforeAutospacing="0" w:after="60" w:afterAutospacing="0"/>
            </w:pPr>
            <w:r>
              <w:t>Est/sont absents:</w:t>
            </w:r>
            <w:r>
              <w:br/>
              <w:t>Siège #4 - Yannick Ouellet</w:t>
            </w:r>
          </w:p>
          <w:p w14:paraId="7209EF84" w14:textId="4CC6DC27" w:rsidR="00BD3A62" w:rsidRDefault="00BD3A62" w:rsidP="003B688A">
            <w:pPr>
              <w:pStyle w:val="NormalWeb"/>
              <w:jc w:val="both"/>
            </w:pPr>
            <w:r>
              <w:t>Sont également présents monsieur Etienne Bergeron, directeur général, greffier adjoint et trésorier adjoint et madame Catherine Fiset, greffière et directrice générale adjointe.</w:t>
            </w:r>
          </w:p>
          <w:p w14:paraId="46104D75" w14:textId="77777777" w:rsidR="003B688A" w:rsidRDefault="00BD3A62" w:rsidP="003B688A">
            <w:pPr>
              <w:pStyle w:val="NormalWeb"/>
              <w:jc w:val="both"/>
              <w:rPr>
                <w:rStyle w:val="lev"/>
              </w:rPr>
            </w:pPr>
            <w:r>
              <w:rPr>
                <w:rStyle w:val="lev"/>
              </w:rPr>
              <w:t>1 - Ouverture de la séance</w:t>
            </w:r>
          </w:p>
          <w:p w14:paraId="0236970A" w14:textId="01521C32" w:rsidR="00BD3A62" w:rsidRDefault="00BD3A62" w:rsidP="003B688A">
            <w:pPr>
              <w:pStyle w:val="NormalWeb"/>
              <w:jc w:val="both"/>
            </w:pPr>
            <w:r>
              <w:t>La séance est ouverte à 20h30, sous la présidence de monsieur Philippe Guilbert, maire, qui déclare que le quorum est atteint. À moins de mention contraire, monsieur le maire participe au vote.</w:t>
            </w:r>
          </w:p>
          <w:p w14:paraId="034D0652" w14:textId="77777777" w:rsidR="00BD3A62" w:rsidRDefault="00BD3A62">
            <w:pPr>
              <w:pStyle w:val="NormalWeb"/>
              <w:spacing w:after="240" w:afterAutospacing="0"/>
            </w:pPr>
            <w:r>
              <w:t>Une citoyenne assiste à la séance.</w:t>
            </w:r>
          </w:p>
        </w:tc>
      </w:tr>
    </w:tbl>
    <w:p w14:paraId="17085F3B"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3004367D" w14:textId="77777777">
        <w:trPr>
          <w:tblCellSpacing w:w="15" w:type="dxa"/>
        </w:trPr>
        <w:tc>
          <w:tcPr>
            <w:tcW w:w="1276" w:type="dxa"/>
            <w:hideMark/>
          </w:tcPr>
          <w:p w14:paraId="373A175A" w14:textId="77777777" w:rsidR="00BD3A62" w:rsidRDefault="00BD3A62">
            <w:pPr>
              <w:rPr>
                <w:rFonts w:ascii="Arial" w:eastAsia="Times New Roman" w:hAnsi="Arial" w:cs="Arial"/>
                <w:sz w:val="21"/>
                <w:szCs w:val="21"/>
              </w:rPr>
            </w:pPr>
            <w:r>
              <w:rPr>
                <w:rFonts w:ascii="Arial" w:eastAsia="Times New Roman" w:hAnsi="Arial" w:cs="Arial"/>
                <w:b/>
                <w:bCs/>
                <w:sz w:val="21"/>
                <w:szCs w:val="21"/>
              </w:rPr>
              <w:t>14929</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0"/>
            </w:tblGrid>
            <w:tr w:rsidR="008E67EC" w14:paraId="47C802B3" w14:textId="77777777">
              <w:trPr>
                <w:tblCellSpacing w:w="15" w:type="dxa"/>
              </w:trPr>
              <w:tc>
                <w:tcPr>
                  <w:tcW w:w="315" w:type="dxa"/>
                  <w:hideMark/>
                </w:tcPr>
                <w:p w14:paraId="4A9EA505" w14:textId="77777777" w:rsidR="00BD3A62" w:rsidRDefault="00BD3A62">
                  <w:pPr>
                    <w:rPr>
                      <w:rFonts w:ascii="Arial" w:eastAsia="Times New Roman" w:hAnsi="Arial" w:cs="Arial"/>
                      <w:sz w:val="21"/>
                      <w:szCs w:val="21"/>
                    </w:rPr>
                  </w:pPr>
                  <w:r>
                    <w:rPr>
                      <w:rFonts w:ascii="Arial" w:eastAsia="Times New Roman" w:hAnsi="Arial" w:cs="Arial"/>
                      <w:b/>
                      <w:bCs/>
                      <w:sz w:val="21"/>
                      <w:szCs w:val="21"/>
                    </w:rPr>
                    <w:t>2 -</w:t>
                  </w:r>
                </w:p>
              </w:tc>
              <w:tc>
                <w:tcPr>
                  <w:tcW w:w="0" w:type="auto"/>
                  <w:hideMark/>
                </w:tcPr>
                <w:p w14:paraId="432D9C0A" w14:textId="77777777" w:rsidR="00BD3A62" w:rsidRDefault="00BD3A62">
                  <w:pPr>
                    <w:rPr>
                      <w:rFonts w:ascii="Arial" w:eastAsia="Times New Roman" w:hAnsi="Arial" w:cs="Arial"/>
                      <w:sz w:val="21"/>
                      <w:szCs w:val="21"/>
                    </w:rPr>
                  </w:pPr>
                  <w:r>
                    <w:rPr>
                      <w:rFonts w:ascii="Arial" w:eastAsia="Times New Roman" w:hAnsi="Arial" w:cs="Arial"/>
                      <w:b/>
                      <w:bCs/>
                      <w:sz w:val="21"/>
                      <w:szCs w:val="21"/>
                    </w:rPr>
                    <w:t>Constatation à l'avis de convocation</w:t>
                  </w:r>
                </w:p>
              </w:tc>
            </w:tr>
          </w:tbl>
          <w:p w14:paraId="471E6353" w14:textId="77777777" w:rsidR="00D8375E" w:rsidRDefault="00D8375E" w:rsidP="00D8375E">
            <w:pPr>
              <w:pStyle w:val="NormalWeb"/>
              <w:spacing w:before="180" w:beforeAutospacing="0" w:after="225" w:afterAutospacing="0" w:line="300" w:lineRule="atLeast"/>
              <w:jc w:val="both"/>
              <w:rPr>
                <w:color w:val="000000"/>
              </w:rPr>
            </w:pPr>
            <w:r>
              <w:rPr>
                <w:color w:val="000000"/>
              </w:rPr>
              <w:t>CONSIDÉRANT QUE l’avis de convocation a été signifié tel que requis par l’article 323 de la Loi sur les cités et villes à tous les membres du conseil ;</w:t>
            </w:r>
          </w:p>
          <w:p w14:paraId="5F1C696A" w14:textId="77777777" w:rsidR="00BD3A62" w:rsidRDefault="00BD3A62">
            <w:pPr>
              <w:pStyle w:val="NormalWeb"/>
              <w:spacing w:before="180" w:beforeAutospacing="0" w:after="225" w:afterAutospacing="0" w:line="300" w:lineRule="atLeast"/>
              <w:jc w:val="both"/>
              <w:rPr>
                <w:color w:val="000000"/>
              </w:rPr>
            </w:pPr>
            <w:r>
              <w:rPr>
                <w:color w:val="000000"/>
              </w:rPr>
              <w:t>CONSIDÉRANT QUE les membres du conseil présents reconnaissent avoir reçu l’avis de convocation dans les délais prescrits ;</w:t>
            </w:r>
          </w:p>
          <w:p w14:paraId="360F4776" w14:textId="77777777" w:rsidR="00BD3A62" w:rsidRDefault="00BD3A62" w:rsidP="00D8375E">
            <w:pPr>
              <w:pStyle w:val="NormalWeb"/>
              <w:spacing w:before="180" w:beforeAutospacing="0" w:after="0" w:afterAutospacing="0" w:line="300" w:lineRule="atLeast"/>
              <w:jc w:val="both"/>
              <w:rPr>
                <w:color w:val="000000"/>
              </w:rPr>
            </w:pPr>
            <w:r>
              <w:rPr>
                <w:color w:val="000000"/>
              </w:rPr>
              <w:t>EN CONSÉQUENCE, il est proposé par madame Claudia Lagacé, et résolu à l'unanimité par tous les conseillers présents que l’avis de convocation est conforme.</w:t>
            </w:r>
          </w:p>
          <w:p w14:paraId="033554D6" w14:textId="77777777" w:rsidR="00BD3A62" w:rsidRDefault="00BD3A62" w:rsidP="00D8375E">
            <w:pPr>
              <w:pStyle w:val="NormalWeb"/>
              <w:spacing w:before="60" w:beforeAutospacing="0" w:after="60" w:afterAutospacing="0" w:line="300" w:lineRule="atLeast"/>
              <w:jc w:val="center"/>
              <w:rPr>
                <w:color w:val="000000"/>
              </w:rPr>
            </w:pPr>
            <w:r>
              <w:rPr>
                <w:color w:val="000000"/>
              </w:rPr>
              <w:t>ADOPTÉE</w:t>
            </w:r>
          </w:p>
        </w:tc>
      </w:tr>
    </w:tbl>
    <w:p w14:paraId="2CAB1B5A"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16C799CB" w14:textId="77777777">
        <w:trPr>
          <w:tblCellSpacing w:w="15" w:type="dxa"/>
        </w:trPr>
        <w:tc>
          <w:tcPr>
            <w:tcW w:w="1276" w:type="dxa"/>
            <w:hideMark/>
          </w:tcPr>
          <w:p w14:paraId="3B45102E" w14:textId="77777777" w:rsidR="00BD3A62" w:rsidRDefault="00BD3A62">
            <w:pPr>
              <w:rPr>
                <w:rFonts w:ascii="Arial" w:eastAsia="Times New Roman" w:hAnsi="Arial" w:cs="Arial"/>
                <w:sz w:val="21"/>
                <w:szCs w:val="21"/>
              </w:rPr>
            </w:pPr>
            <w:r>
              <w:rPr>
                <w:rFonts w:ascii="Arial" w:eastAsia="Times New Roman" w:hAnsi="Arial" w:cs="Arial"/>
                <w:b/>
                <w:bCs/>
                <w:sz w:val="21"/>
                <w:szCs w:val="21"/>
              </w:rPr>
              <w:t>14930</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0"/>
            </w:tblGrid>
            <w:tr w:rsidR="008E67EC" w14:paraId="33CFB57D" w14:textId="77777777">
              <w:trPr>
                <w:tblCellSpacing w:w="15" w:type="dxa"/>
              </w:trPr>
              <w:tc>
                <w:tcPr>
                  <w:tcW w:w="315" w:type="dxa"/>
                  <w:hideMark/>
                </w:tcPr>
                <w:p w14:paraId="638A8F4C" w14:textId="77777777" w:rsidR="00BD3A62" w:rsidRDefault="00BD3A62">
                  <w:pPr>
                    <w:rPr>
                      <w:rFonts w:ascii="Arial" w:eastAsia="Times New Roman" w:hAnsi="Arial" w:cs="Arial"/>
                      <w:sz w:val="21"/>
                      <w:szCs w:val="21"/>
                    </w:rPr>
                  </w:pPr>
                  <w:r>
                    <w:rPr>
                      <w:rFonts w:ascii="Arial" w:eastAsia="Times New Roman" w:hAnsi="Arial" w:cs="Arial"/>
                      <w:b/>
                      <w:bCs/>
                      <w:sz w:val="21"/>
                      <w:szCs w:val="21"/>
                    </w:rPr>
                    <w:t>3 -</w:t>
                  </w:r>
                </w:p>
              </w:tc>
              <w:tc>
                <w:tcPr>
                  <w:tcW w:w="0" w:type="auto"/>
                  <w:hideMark/>
                </w:tcPr>
                <w:p w14:paraId="55A8479A" w14:textId="77777777" w:rsidR="00BD3A62" w:rsidRDefault="00BD3A62">
                  <w:pPr>
                    <w:rPr>
                      <w:rFonts w:ascii="Arial" w:eastAsia="Times New Roman" w:hAnsi="Arial" w:cs="Arial"/>
                      <w:sz w:val="21"/>
                      <w:szCs w:val="21"/>
                    </w:rPr>
                  </w:pPr>
                  <w:r>
                    <w:rPr>
                      <w:rFonts w:ascii="Arial" w:eastAsia="Times New Roman" w:hAnsi="Arial" w:cs="Arial"/>
                      <w:b/>
                      <w:bCs/>
                      <w:sz w:val="21"/>
                      <w:szCs w:val="21"/>
                    </w:rPr>
                    <w:t>Adoption de l'ordre du jour</w:t>
                  </w:r>
                </w:p>
              </w:tc>
            </w:tr>
          </w:tbl>
          <w:p w14:paraId="42724E62" w14:textId="77777777" w:rsidR="00BD3A62" w:rsidRDefault="00BD3A62" w:rsidP="00D8375E">
            <w:pPr>
              <w:pStyle w:val="NormalWeb"/>
              <w:spacing w:after="0" w:afterAutospacing="0"/>
              <w:jc w:val="both"/>
            </w:pPr>
            <w:r>
              <w:t>CONSIDÉRANT QU'une copie de l'ordre du jour a été remise à tous les membres du conseil a avant la tenue de la présente séance afin de leur permettre d'en prendre connaissance;</w:t>
            </w:r>
            <w:r>
              <w:br/>
            </w:r>
            <w:r>
              <w:br/>
              <w:t>CONSIDÉRANT la proposition de l'ordre du jour suivant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321"/>
              <w:gridCol w:w="2228"/>
            </w:tblGrid>
            <w:tr w:rsidR="008E67EC" w14:paraId="10682335" w14:textId="77777777">
              <w:trPr>
                <w:tblCellSpacing w:w="15" w:type="dxa"/>
              </w:trPr>
              <w:tc>
                <w:tcPr>
                  <w:tcW w:w="6" w:type="dxa"/>
                  <w:tcMar>
                    <w:top w:w="0" w:type="dxa"/>
                    <w:left w:w="0" w:type="dxa"/>
                    <w:bottom w:w="0" w:type="dxa"/>
                    <w:right w:w="0" w:type="dxa"/>
                  </w:tcMar>
                  <w:vAlign w:val="center"/>
                  <w:hideMark/>
                </w:tcPr>
                <w:p w14:paraId="3635D481" w14:textId="77777777" w:rsidR="00BD3A62" w:rsidRDefault="00BD3A62">
                  <w:pPr>
                    <w:pStyle w:val="NormalWeb"/>
                  </w:pPr>
                </w:p>
              </w:tc>
              <w:tc>
                <w:tcPr>
                  <w:tcW w:w="6" w:type="dxa"/>
                  <w:tcMar>
                    <w:top w:w="15" w:type="dxa"/>
                    <w:left w:w="0" w:type="dxa"/>
                    <w:bottom w:w="15" w:type="dxa"/>
                    <w:right w:w="45" w:type="dxa"/>
                  </w:tcMar>
                  <w:hideMark/>
                </w:tcPr>
                <w:p w14:paraId="4A26169B" w14:textId="77777777" w:rsidR="00BD3A62" w:rsidRDefault="00BD3A62">
                  <w:pPr>
                    <w:rPr>
                      <w:rFonts w:ascii="Arial" w:eastAsia="Times New Roman" w:hAnsi="Arial" w:cs="Arial"/>
                      <w:sz w:val="21"/>
                      <w:szCs w:val="21"/>
                    </w:rPr>
                  </w:pPr>
                  <w:r>
                    <w:rPr>
                      <w:rFonts w:ascii="Arial" w:eastAsia="Times New Roman" w:hAnsi="Arial" w:cs="Arial"/>
                      <w:b/>
                      <w:bCs/>
                      <w:sz w:val="21"/>
                      <w:szCs w:val="21"/>
                    </w:rPr>
                    <w:t>1</w:t>
                  </w:r>
                  <w:r>
                    <w:rPr>
                      <w:rFonts w:ascii="Arial" w:eastAsia="Times New Roman" w:hAnsi="Arial" w:cs="Arial"/>
                      <w:sz w:val="21"/>
                      <w:szCs w:val="21"/>
                    </w:rPr>
                    <w:t> -</w:t>
                  </w:r>
                </w:p>
              </w:tc>
              <w:tc>
                <w:tcPr>
                  <w:tcW w:w="0" w:type="auto"/>
                  <w:tcMar>
                    <w:top w:w="15" w:type="dxa"/>
                    <w:left w:w="0" w:type="dxa"/>
                    <w:bottom w:w="15" w:type="dxa"/>
                    <w:right w:w="0" w:type="dxa"/>
                  </w:tcMar>
                  <w:hideMark/>
                </w:tcPr>
                <w:p w14:paraId="323E0590" w14:textId="77777777" w:rsidR="00BD3A62" w:rsidRDefault="00BD3A62">
                  <w:pPr>
                    <w:rPr>
                      <w:rFonts w:ascii="Arial" w:eastAsia="Times New Roman" w:hAnsi="Arial" w:cs="Arial"/>
                      <w:sz w:val="21"/>
                      <w:szCs w:val="21"/>
                    </w:rPr>
                  </w:pPr>
                  <w:r>
                    <w:rPr>
                      <w:rFonts w:ascii="Arial" w:eastAsia="Times New Roman" w:hAnsi="Arial" w:cs="Arial"/>
                      <w:sz w:val="21"/>
                      <w:szCs w:val="21"/>
                    </w:rPr>
                    <w:t>Ouverture de la séance</w:t>
                  </w:r>
                </w:p>
              </w:tc>
            </w:tr>
          </w:tbl>
          <w:p w14:paraId="061B5D15"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321"/>
              <w:gridCol w:w="3389"/>
            </w:tblGrid>
            <w:tr w:rsidR="008E67EC" w14:paraId="72C19401" w14:textId="77777777">
              <w:trPr>
                <w:tblCellSpacing w:w="15" w:type="dxa"/>
              </w:trPr>
              <w:tc>
                <w:tcPr>
                  <w:tcW w:w="6" w:type="dxa"/>
                  <w:tcMar>
                    <w:top w:w="0" w:type="dxa"/>
                    <w:left w:w="0" w:type="dxa"/>
                    <w:bottom w:w="0" w:type="dxa"/>
                    <w:right w:w="0" w:type="dxa"/>
                  </w:tcMar>
                  <w:vAlign w:val="center"/>
                  <w:hideMark/>
                </w:tcPr>
                <w:p w14:paraId="62CEA447" w14:textId="77777777" w:rsidR="00BD3A62" w:rsidRDefault="00BD3A62">
                  <w:pPr>
                    <w:pStyle w:val="NormalWeb"/>
                    <w:spacing w:before="180" w:beforeAutospacing="0" w:after="225" w:afterAutospacing="0" w:line="300" w:lineRule="atLeast"/>
                    <w:jc w:val="both"/>
                    <w:textAlignment w:val="baseline"/>
                    <w:rPr>
                      <w:color w:val="000000"/>
                    </w:rPr>
                  </w:pPr>
                </w:p>
              </w:tc>
              <w:tc>
                <w:tcPr>
                  <w:tcW w:w="6" w:type="dxa"/>
                  <w:tcMar>
                    <w:top w:w="15" w:type="dxa"/>
                    <w:left w:w="0" w:type="dxa"/>
                    <w:bottom w:w="15" w:type="dxa"/>
                    <w:right w:w="45" w:type="dxa"/>
                  </w:tcMar>
                  <w:hideMark/>
                </w:tcPr>
                <w:p w14:paraId="2C8113BB" w14:textId="77777777" w:rsidR="00BD3A62" w:rsidRDefault="00BD3A62">
                  <w:pPr>
                    <w:rPr>
                      <w:rFonts w:ascii="Arial" w:eastAsia="Times New Roman" w:hAnsi="Arial" w:cs="Arial"/>
                      <w:sz w:val="21"/>
                      <w:szCs w:val="21"/>
                    </w:rPr>
                  </w:pPr>
                  <w:r>
                    <w:rPr>
                      <w:rFonts w:ascii="Arial" w:eastAsia="Times New Roman" w:hAnsi="Arial" w:cs="Arial"/>
                      <w:b/>
                      <w:bCs/>
                      <w:sz w:val="21"/>
                      <w:szCs w:val="21"/>
                    </w:rPr>
                    <w:t>2</w:t>
                  </w:r>
                  <w:r>
                    <w:rPr>
                      <w:rFonts w:ascii="Arial" w:eastAsia="Times New Roman" w:hAnsi="Arial" w:cs="Arial"/>
                      <w:sz w:val="21"/>
                      <w:szCs w:val="21"/>
                    </w:rPr>
                    <w:t> -</w:t>
                  </w:r>
                </w:p>
              </w:tc>
              <w:tc>
                <w:tcPr>
                  <w:tcW w:w="0" w:type="auto"/>
                  <w:tcMar>
                    <w:top w:w="15" w:type="dxa"/>
                    <w:left w:w="0" w:type="dxa"/>
                    <w:bottom w:w="15" w:type="dxa"/>
                    <w:right w:w="0" w:type="dxa"/>
                  </w:tcMar>
                  <w:hideMark/>
                </w:tcPr>
                <w:p w14:paraId="6EDEC1E6" w14:textId="77777777" w:rsidR="00BD3A62" w:rsidRDefault="00BD3A62">
                  <w:pPr>
                    <w:rPr>
                      <w:rFonts w:ascii="Arial" w:eastAsia="Times New Roman" w:hAnsi="Arial" w:cs="Arial"/>
                      <w:sz w:val="21"/>
                      <w:szCs w:val="21"/>
                    </w:rPr>
                  </w:pPr>
                  <w:r>
                    <w:rPr>
                      <w:rFonts w:ascii="Arial" w:eastAsia="Times New Roman" w:hAnsi="Arial" w:cs="Arial"/>
                      <w:sz w:val="21"/>
                      <w:szCs w:val="21"/>
                    </w:rPr>
                    <w:t>Constatation à l'avis de convocation</w:t>
                  </w:r>
                </w:p>
              </w:tc>
            </w:tr>
          </w:tbl>
          <w:p w14:paraId="0757E985"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321"/>
              <w:gridCol w:w="2502"/>
            </w:tblGrid>
            <w:tr w:rsidR="008E67EC" w14:paraId="579BAF1D" w14:textId="77777777">
              <w:trPr>
                <w:tblCellSpacing w:w="15" w:type="dxa"/>
              </w:trPr>
              <w:tc>
                <w:tcPr>
                  <w:tcW w:w="6" w:type="dxa"/>
                  <w:tcMar>
                    <w:top w:w="0" w:type="dxa"/>
                    <w:left w:w="0" w:type="dxa"/>
                    <w:bottom w:w="0" w:type="dxa"/>
                    <w:right w:w="0" w:type="dxa"/>
                  </w:tcMar>
                  <w:vAlign w:val="center"/>
                  <w:hideMark/>
                </w:tcPr>
                <w:p w14:paraId="52A6503B" w14:textId="77777777" w:rsidR="00BD3A62" w:rsidRDefault="00BD3A62">
                  <w:pPr>
                    <w:pStyle w:val="NormalWeb"/>
                    <w:spacing w:before="180" w:beforeAutospacing="0" w:after="225" w:afterAutospacing="0" w:line="300" w:lineRule="atLeast"/>
                    <w:jc w:val="both"/>
                    <w:textAlignment w:val="baseline"/>
                    <w:rPr>
                      <w:color w:val="000000"/>
                    </w:rPr>
                  </w:pPr>
                </w:p>
              </w:tc>
              <w:tc>
                <w:tcPr>
                  <w:tcW w:w="6" w:type="dxa"/>
                  <w:tcMar>
                    <w:top w:w="15" w:type="dxa"/>
                    <w:left w:w="0" w:type="dxa"/>
                    <w:bottom w:w="15" w:type="dxa"/>
                    <w:right w:w="45" w:type="dxa"/>
                  </w:tcMar>
                  <w:hideMark/>
                </w:tcPr>
                <w:p w14:paraId="5160DB1F" w14:textId="77777777" w:rsidR="00BD3A62" w:rsidRDefault="00BD3A62">
                  <w:pPr>
                    <w:rPr>
                      <w:rFonts w:ascii="Arial" w:eastAsia="Times New Roman" w:hAnsi="Arial" w:cs="Arial"/>
                      <w:sz w:val="21"/>
                      <w:szCs w:val="21"/>
                    </w:rPr>
                  </w:pPr>
                  <w:r>
                    <w:rPr>
                      <w:rFonts w:ascii="Arial" w:eastAsia="Times New Roman" w:hAnsi="Arial" w:cs="Arial"/>
                      <w:b/>
                      <w:bCs/>
                      <w:sz w:val="21"/>
                      <w:szCs w:val="21"/>
                    </w:rPr>
                    <w:t>3</w:t>
                  </w:r>
                  <w:r>
                    <w:rPr>
                      <w:rFonts w:ascii="Arial" w:eastAsia="Times New Roman" w:hAnsi="Arial" w:cs="Arial"/>
                      <w:sz w:val="21"/>
                      <w:szCs w:val="21"/>
                    </w:rPr>
                    <w:t> -</w:t>
                  </w:r>
                </w:p>
              </w:tc>
              <w:tc>
                <w:tcPr>
                  <w:tcW w:w="0" w:type="auto"/>
                  <w:tcMar>
                    <w:top w:w="15" w:type="dxa"/>
                    <w:left w:w="0" w:type="dxa"/>
                    <w:bottom w:w="15" w:type="dxa"/>
                    <w:right w:w="0" w:type="dxa"/>
                  </w:tcMar>
                  <w:hideMark/>
                </w:tcPr>
                <w:p w14:paraId="0BC31F7D" w14:textId="77777777" w:rsidR="00BD3A62" w:rsidRDefault="00BD3A62">
                  <w:pPr>
                    <w:rPr>
                      <w:rFonts w:ascii="Arial" w:eastAsia="Times New Roman" w:hAnsi="Arial" w:cs="Arial"/>
                      <w:sz w:val="21"/>
                      <w:szCs w:val="21"/>
                    </w:rPr>
                  </w:pPr>
                  <w:r>
                    <w:rPr>
                      <w:rFonts w:ascii="Arial" w:eastAsia="Times New Roman" w:hAnsi="Arial" w:cs="Arial"/>
                      <w:sz w:val="21"/>
                      <w:szCs w:val="21"/>
                    </w:rPr>
                    <w:t>Adoption de l'ordre du jour</w:t>
                  </w:r>
                </w:p>
              </w:tc>
            </w:tr>
          </w:tbl>
          <w:p w14:paraId="0A99C7ED"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321"/>
              <w:gridCol w:w="1750"/>
            </w:tblGrid>
            <w:tr w:rsidR="008E67EC" w14:paraId="63A4ACC4" w14:textId="77777777">
              <w:trPr>
                <w:tblCellSpacing w:w="15" w:type="dxa"/>
              </w:trPr>
              <w:tc>
                <w:tcPr>
                  <w:tcW w:w="6" w:type="dxa"/>
                  <w:tcMar>
                    <w:top w:w="0" w:type="dxa"/>
                    <w:left w:w="0" w:type="dxa"/>
                    <w:bottom w:w="0" w:type="dxa"/>
                    <w:right w:w="0" w:type="dxa"/>
                  </w:tcMar>
                  <w:vAlign w:val="center"/>
                  <w:hideMark/>
                </w:tcPr>
                <w:p w14:paraId="48978126" w14:textId="77777777" w:rsidR="00BD3A62" w:rsidRDefault="00BD3A62">
                  <w:pPr>
                    <w:pStyle w:val="NormalWeb"/>
                    <w:spacing w:before="180" w:beforeAutospacing="0" w:after="225" w:afterAutospacing="0" w:line="300" w:lineRule="atLeast"/>
                    <w:jc w:val="both"/>
                    <w:textAlignment w:val="baseline"/>
                    <w:rPr>
                      <w:color w:val="000000"/>
                    </w:rPr>
                  </w:pPr>
                </w:p>
              </w:tc>
              <w:tc>
                <w:tcPr>
                  <w:tcW w:w="6" w:type="dxa"/>
                  <w:tcMar>
                    <w:top w:w="15" w:type="dxa"/>
                    <w:left w:w="0" w:type="dxa"/>
                    <w:bottom w:w="15" w:type="dxa"/>
                    <w:right w:w="45" w:type="dxa"/>
                  </w:tcMar>
                  <w:hideMark/>
                </w:tcPr>
                <w:p w14:paraId="77427587" w14:textId="77777777" w:rsidR="00BD3A62" w:rsidRDefault="00BD3A62">
                  <w:pPr>
                    <w:rPr>
                      <w:rFonts w:ascii="Arial" w:eastAsia="Times New Roman" w:hAnsi="Arial" w:cs="Arial"/>
                      <w:sz w:val="21"/>
                      <w:szCs w:val="21"/>
                    </w:rPr>
                  </w:pPr>
                  <w:r>
                    <w:rPr>
                      <w:rFonts w:ascii="Arial" w:eastAsia="Times New Roman" w:hAnsi="Arial" w:cs="Arial"/>
                      <w:b/>
                      <w:bCs/>
                      <w:sz w:val="21"/>
                      <w:szCs w:val="21"/>
                    </w:rPr>
                    <w:t>4</w:t>
                  </w:r>
                  <w:r>
                    <w:rPr>
                      <w:rFonts w:ascii="Arial" w:eastAsia="Times New Roman" w:hAnsi="Arial" w:cs="Arial"/>
                      <w:sz w:val="21"/>
                      <w:szCs w:val="21"/>
                    </w:rPr>
                    <w:t> -</w:t>
                  </w:r>
                </w:p>
              </w:tc>
              <w:tc>
                <w:tcPr>
                  <w:tcW w:w="0" w:type="auto"/>
                  <w:tcMar>
                    <w:top w:w="15" w:type="dxa"/>
                    <w:left w:w="0" w:type="dxa"/>
                    <w:bottom w:w="15" w:type="dxa"/>
                    <w:right w:w="0" w:type="dxa"/>
                  </w:tcMar>
                  <w:hideMark/>
                </w:tcPr>
                <w:p w14:paraId="4BA3BD5E" w14:textId="77777777" w:rsidR="00BD3A62" w:rsidRDefault="00BD3A62">
                  <w:pPr>
                    <w:rPr>
                      <w:rFonts w:ascii="Arial" w:eastAsia="Times New Roman" w:hAnsi="Arial" w:cs="Arial"/>
                      <w:sz w:val="21"/>
                      <w:szCs w:val="21"/>
                    </w:rPr>
                  </w:pPr>
                  <w:r>
                    <w:rPr>
                      <w:rFonts w:ascii="Arial" w:eastAsia="Times New Roman" w:hAnsi="Arial" w:cs="Arial"/>
                      <w:sz w:val="21"/>
                      <w:szCs w:val="21"/>
                    </w:rPr>
                    <w:t>Direction générale</w:t>
                  </w:r>
                </w:p>
              </w:tc>
            </w:tr>
          </w:tbl>
          <w:p w14:paraId="3F84D171"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6994"/>
            </w:tblGrid>
            <w:tr w:rsidR="008E67EC" w14:paraId="5F826287" w14:textId="77777777">
              <w:trPr>
                <w:tblCellSpacing w:w="15" w:type="dxa"/>
              </w:trPr>
              <w:tc>
                <w:tcPr>
                  <w:tcW w:w="615" w:type="dxa"/>
                  <w:tcMar>
                    <w:top w:w="15" w:type="dxa"/>
                    <w:left w:w="0" w:type="dxa"/>
                    <w:bottom w:w="15" w:type="dxa"/>
                    <w:right w:w="0" w:type="dxa"/>
                  </w:tcMar>
                  <w:vAlign w:val="center"/>
                  <w:hideMark/>
                </w:tcPr>
                <w:p w14:paraId="6563A7A7" w14:textId="77777777" w:rsidR="00BD3A62" w:rsidRDefault="00BD3A62">
                  <w:pPr>
                    <w:rPr>
                      <w:rFonts w:ascii="Arial" w:eastAsia="Times New Roman" w:hAnsi="Arial" w:cs="Arial"/>
                      <w:sz w:val="2"/>
                      <w:szCs w:val="2"/>
                    </w:rPr>
                  </w:pPr>
                  <w:r>
                    <w:rPr>
                      <w:rFonts w:eastAsia="Times New Roman"/>
                      <w:sz w:val="2"/>
                      <w:szCs w:val="2"/>
                    </w:rPr>
                    <w:t> </w:t>
                  </w:r>
                </w:p>
              </w:tc>
              <w:tc>
                <w:tcPr>
                  <w:tcW w:w="6" w:type="dxa"/>
                  <w:tcMar>
                    <w:top w:w="15" w:type="dxa"/>
                    <w:left w:w="0" w:type="dxa"/>
                    <w:bottom w:w="15" w:type="dxa"/>
                    <w:right w:w="45" w:type="dxa"/>
                  </w:tcMar>
                  <w:hideMark/>
                </w:tcPr>
                <w:p w14:paraId="3B239613" w14:textId="77777777" w:rsidR="00BD3A62" w:rsidRDefault="00BD3A62">
                  <w:pPr>
                    <w:jc w:val="right"/>
                    <w:rPr>
                      <w:rFonts w:ascii="Arial" w:eastAsia="Times New Roman" w:hAnsi="Arial" w:cs="Arial"/>
                      <w:sz w:val="21"/>
                      <w:szCs w:val="21"/>
                    </w:rPr>
                  </w:pPr>
                  <w:r>
                    <w:rPr>
                      <w:rFonts w:ascii="Arial" w:eastAsia="Times New Roman" w:hAnsi="Arial" w:cs="Arial"/>
                      <w:b/>
                      <w:bCs/>
                      <w:sz w:val="21"/>
                      <w:szCs w:val="21"/>
                    </w:rPr>
                    <w:t>4.1</w:t>
                  </w:r>
                  <w:r>
                    <w:rPr>
                      <w:rFonts w:ascii="Arial" w:eastAsia="Times New Roman" w:hAnsi="Arial" w:cs="Arial"/>
                      <w:sz w:val="21"/>
                      <w:szCs w:val="21"/>
                    </w:rPr>
                    <w:t> -</w:t>
                  </w:r>
                </w:p>
              </w:tc>
              <w:tc>
                <w:tcPr>
                  <w:tcW w:w="0" w:type="auto"/>
                  <w:tcMar>
                    <w:top w:w="15" w:type="dxa"/>
                    <w:left w:w="0" w:type="dxa"/>
                    <w:bottom w:w="15" w:type="dxa"/>
                    <w:right w:w="0" w:type="dxa"/>
                  </w:tcMar>
                  <w:hideMark/>
                </w:tcPr>
                <w:p w14:paraId="5F4119A9" w14:textId="77777777" w:rsidR="00BD3A62" w:rsidRDefault="00BD3A62">
                  <w:pPr>
                    <w:rPr>
                      <w:rFonts w:ascii="Arial" w:eastAsia="Times New Roman" w:hAnsi="Arial" w:cs="Arial"/>
                      <w:sz w:val="21"/>
                      <w:szCs w:val="21"/>
                    </w:rPr>
                  </w:pPr>
                  <w:r>
                    <w:rPr>
                      <w:rFonts w:ascii="Arial" w:eastAsia="Times New Roman" w:hAnsi="Arial" w:cs="Arial"/>
                      <w:sz w:val="21"/>
                      <w:szCs w:val="21"/>
                    </w:rPr>
                    <w:t>Libération du fonds de garantie en responsabilité civile primaire du regroupement Bas-Saint-Laurent/Gaspésie pour la période du 31 décembre 2015 au 31 décembre 2016</w:t>
                  </w:r>
                </w:p>
              </w:tc>
            </w:tr>
          </w:tbl>
          <w:p w14:paraId="280AB1BB"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321"/>
              <w:gridCol w:w="1166"/>
            </w:tblGrid>
            <w:tr w:rsidR="008E67EC" w14:paraId="1689FB61" w14:textId="77777777">
              <w:trPr>
                <w:tblCellSpacing w:w="15" w:type="dxa"/>
              </w:trPr>
              <w:tc>
                <w:tcPr>
                  <w:tcW w:w="6" w:type="dxa"/>
                  <w:tcMar>
                    <w:top w:w="0" w:type="dxa"/>
                    <w:left w:w="0" w:type="dxa"/>
                    <w:bottom w:w="0" w:type="dxa"/>
                    <w:right w:w="0" w:type="dxa"/>
                  </w:tcMar>
                  <w:vAlign w:val="center"/>
                  <w:hideMark/>
                </w:tcPr>
                <w:p w14:paraId="3D5120DC" w14:textId="77777777" w:rsidR="00BD3A62" w:rsidRDefault="00BD3A62">
                  <w:pPr>
                    <w:pStyle w:val="NormalWeb"/>
                    <w:spacing w:before="180" w:beforeAutospacing="0" w:after="225" w:afterAutospacing="0" w:line="300" w:lineRule="atLeast"/>
                    <w:jc w:val="both"/>
                    <w:textAlignment w:val="baseline"/>
                    <w:rPr>
                      <w:color w:val="000000"/>
                    </w:rPr>
                  </w:pPr>
                </w:p>
              </w:tc>
              <w:tc>
                <w:tcPr>
                  <w:tcW w:w="6" w:type="dxa"/>
                  <w:tcMar>
                    <w:top w:w="15" w:type="dxa"/>
                    <w:left w:w="0" w:type="dxa"/>
                    <w:bottom w:w="15" w:type="dxa"/>
                    <w:right w:w="45" w:type="dxa"/>
                  </w:tcMar>
                  <w:hideMark/>
                </w:tcPr>
                <w:p w14:paraId="6C666E29" w14:textId="77777777" w:rsidR="00BD3A62" w:rsidRDefault="00BD3A62">
                  <w:pPr>
                    <w:rPr>
                      <w:rFonts w:ascii="Arial" w:eastAsia="Times New Roman" w:hAnsi="Arial" w:cs="Arial"/>
                      <w:sz w:val="21"/>
                      <w:szCs w:val="21"/>
                    </w:rPr>
                  </w:pPr>
                  <w:r>
                    <w:rPr>
                      <w:rFonts w:ascii="Arial" w:eastAsia="Times New Roman" w:hAnsi="Arial" w:cs="Arial"/>
                      <w:b/>
                      <w:bCs/>
                      <w:sz w:val="21"/>
                      <w:szCs w:val="21"/>
                    </w:rPr>
                    <w:t>5</w:t>
                  </w:r>
                  <w:r>
                    <w:rPr>
                      <w:rFonts w:ascii="Arial" w:eastAsia="Times New Roman" w:hAnsi="Arial" w:cs="Arial"/>
                      <w:sz w:val="21"/>
                      <w:szCs w:val="21"/>
                    </w:rPr>
                    <w:t> -</w:t>
                  </w:r>
                </w:p>
              </w:tc>
              <w:tc>
                <w:tcPr>
                  <w:tcW w:w="0" w:type="auto"/>
                  <w:tcMar>
                    <w:top w:w="15" w:type="dxa"/>
                    <w:left w:w="0" w:type="dxa"/>
                    <w:bottom w:w="15" w:type="dxa"/>
                    <w:right w:w="0" w:type="dxa"/>
                  </w:tcMar>
                  <w:hideMark/>
                </w:tcPr>
                <w:p w14:paraId="309D1DB8" w14:textId="77777777" w:rsidR="00BD3A62" w:rsidRDefault="00BD3A62">
                  <w:pPr>
                    <w:rPr>
                      <w:rFonts w:ascii="Arial" w:eastAsia="Times New Roman" w:hAnsi="Arial" w:cs="Arial"/>
                      <w:sz w:val="21"/>
                      <w:szCs w:val="21"/>
                    </w:rPr>
                  </w:pPr>
                  <w:r>
                    <w:rPr>
                      <w:rFonts w:ascii="Arial" w:eastAsia="Times New Roman" w:hAnsi="Arial" w:cs="Arial"/>
                      <w:sz w:val="21"/>
                      <w:szCs w:val="21"/>
                    </w:rPr>
                    <w:t>Règlements</w:t>
                  </w:r>
                </w:p>
              </w:tc>
            </w:tr>
          </w:tbl>
          <w:p w14:paraId="467D826B"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2859"/>
            </w:tblGrid>
            <w:tr w:rsidR="008E67EC" w14:paraId="75CEC8E7" w14:textId="77777777">
              <w:trPr>
                <w:tblCellSpacing w:w="15" w:type="dxa"/>
              </w:trPr>
              <w:tc>
                <w:tcPr>
                  <w:tcW w:w="615" w:type="dxa"/>
                  <w:tcMar>
                    <w:top w:w="15" w:type="dxa"/>
                    <w:left w:w="0" w:type="dxa"/>
                    <w:bottom w:w="15" w:type="dxa"/>
                    <w:right w:w="0" w:type="dxa"/>
                  </w:tcMar>
                  <w:vAlign w:val="center"/>
                  <w:hideMark/>
                </w:tcPr>
                <w:p w14:paraId="580115F7" w14:textId="77777777" w:rsidR="00BD3A62" w:rsidRDefault="00BD3A62">
                  <w:pPr>
                    <w:rPr>
                      <w:rFonts w:ascii="Arial" w:eastAsia="Times New Roman" w:hAnsi="Arial" w:cs="Arial"/>
                      <w:sz w:val="2"/>
                      <w:szCs w:val="2"/>
                    </w:rPr>
                  </w:pPr>
                  <w:r>
                    <w:rPr>
                      <w:rFonts w:eastAsia="Times New Roman"/>
                      <w:sz w:val="2"/>
                      <w:szCs w:val="2"/>
                    </w:rPr>
                    <w:t> </w:t>
                  </w:r>
                </w:p>
              </w:tc>
              <w:tc>
                <w:tcPr>
                  <w:tcW w:w="6" w:type="dxa"/>
                  <w:tcMar>
                    <w:top w:w="15" w:type="dxa"/>
                    <w:left w:w="0" w:type="dxa"/>
                    <w:bottom w:w="15" w:type="dxa"/>
                    <w:right w:w="45" w:type="dxa"/>
                  </w:tcMar>
                  <w:hideMark/>
                </w:tcPr>
                <w:p w14:paraId="3CB48F6E" w14:textId="77777777" w:rsidR="00BD3A62" w:rsidRDefault="00BD3A62">
                  <w:pPr>
                    <w:jc w:val="right"/>
                    <w:rPr>
                      <w:rFonts w:ascii="Arial" w:eastAsia="Times New Roman" w:hAnsi="Arial" w:cs="Arial"/>
                      <w:sz w:val="21"/>
                      <w:szCs w:val="21"/>
                    </w:rPr>
                  </w:pPr>
                  <w:r>
                    <w:rPr>
                      <w:rFonts w:ascii="Arial" w:eastAsia="Times New Roman" w:hAnsi="Arial" w:cs="Arial"/>
                      <w:b/>
                      <w:bCs/>
                      <w:sz w:val="21"/>
                      <w:szCs w:val="21"/>
                    </w:rPr>
                    <w:t>5.1</w:t>
                  </w:r>
                  <w:r>
                    <w:rPr>
                      <w:rFonts w:ascii="Arial" w:eastAsia="Times New Roman" w:hAnsi="Arial" w:cs="Arial"/>
                      <w:sz w:val="21"/>
                      <w:szCs w:val="21"/>
                    </w:rPr>
                    <w:t> -</w:t>
                  </w:r>
                </w:p>
              </w:tc>
              <w:tc>
                <w:tcPr>
                  <w:tcW w:w="0" w:type="auto"/>
                  <w:tcMar>
                    <w:top w:w="15" w:type="dxa"/>
                    <w:left w:w="0" w:type="dxa"/>
                    <w:bottom w:w="15" w:type="dxa"/>
                    <w:right w:w="0" w:type="dxa"/>
                  </w:tcMar>
                  <w:hideMark/>
                </w:tcPr>
                <w:p w14:paraId="75EF3B9C" w14:textId="77777777" w:rsidR="00BD3A62" w:rsidRDefault="00BD3A62">
                  <w:pPr>
                    <w:rPr>
                      <w:rFonts w:ascii="Arial" w:eastAsia="Times New Roman" w:hAnsi="Arial" w:cs="Arial"/>
                      <w:sz w:val="21"/>
                      <w:szCs w:val="21"/>
                    </w:rPr>
                  </w:pPr>
                  <w:r>
                    <w:rPr>
                      <w:rFonts w:ascii="Arial" w:eastAsia="Times New Roman" w:hAnsi="Arial" w:cs="Arial"/>
                      <w:sz w:val="21"/>
                      <w:szCs w:val="21"/>
                    </w:rPr>
                    <w:t>Adoption du règlement no 894</w:t>
                  </w:r>
                </w:p>
              </w:tc>
            </w:tr>
          </w:tbl>
          <w:p w14:paraId="18FE423A"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321"/>
              <w:gridCol w:w="3208"/>
            </w:tblGrid>
            <w:tr w:rsidR="008E67EC" w14:paraId="3C2857C3" w14:textId="77777777">
              <w:trPr>
                <w:tblCellSpacing w:w="15" w:type="dxa"/>
              </w:trPr>
              <w:tc>
                <w:tcPr>
                  <w:tcW w:w="6" w:type="dxa"/>
                  <w:tcMar>
                    <w:top w:w="0" w:type="dxa"/>
                    <w:left w:w="0" w:type="dxa"/>
                    <w:bottom w:w="0" w:type="dxa"/>
                    <w:right w:w="0" w:type="dxa"/>
                  </w:tcMar>
                  <w:vAlign w:val="center"/>
                  <w:hideMark/>
                </w:tcPr>
                <w:p w14:paraId="6D3F6BBB" w14:textId="77777777" w:rsidR="00BD3A62" w:rsidRDefault="00BD3A62">
                  <w:pPr>
                    <w:pStyle w:val="NormalWeb"/>
                    <w:spacing w:before="180" w:beforeAutospacing="0" w:after="225" w:afterAutospacing="0" w:line="300" w:lineRule="atLeast"/>
                    <w:jc w:val="both"/>
                    <w:textAlignment w:val="baseline"/>
                    <w:rPr>
                      <w:color w:val="000000"/>
                    </w:rPr>
                  </w:pPr>
                </w:p>
              </w:tc>
              <w:tc>
                <w:tcPr>
                  <w:tcW w:w="6" w:type="dxa"/>
                  <w:tcMar>
                    <w:top w:w="15" w:type="dxa"/>
                    <w:left w:w="0" w:type="dxa"/>
                    <w:bottom w:w="15" w:type="dxa"/>
                    <w:right w:w="45" w:type="dxa"/>
                  </w:tcMar>
                  <w:hideMark/>
                </w:tcPr>
                <w:p w14:paraId="3514DBC5" w14:textId="77777777" w:rsidR="00BD3A62" w:rsidRDefault="00BD3A62">
                  <w:pPr>
                    <w:rPr>
                      <w:rFonts w:ascii="Arial" w:eastAsia="Times New Roman" w:hAnsi="Arial" w:cs="Arial"/>
                      <w:sz w:val="21"/>
                      <w:szCs w:val="21"/>
                    </w:rPr>
                  </w:pPr>
                  <w:r>
                    <w:rPr>
                      <w:rFonts w:ascii="Arial" w:eastAsia="Times New Roman" w:hAnsi="Arial" w:cs="Arial"/>
                      <w:b/>
                      <w:bCs/>
                      <w:sz w:val="21"/>
                      <w:szCs w:val="21"/>
                    </w:rPr>
                    <w:t>6</w:t>
                  </w:r>
                  <w:r>
                    <w:rPr>
                      <w:rFonts w:ascii="Arial" w:eastAsia="Times New Roman" w:hAnsi="Arial" w:cs="Arial"/>
                      <w:sz w:val="21"/>
                      <w:szCs w:val="21"/>
                    </w:rPr>
                    <w:t> -</w:t>
                  </w:r>
                </w:p>
              </w:tc>
              <w:tc>
                <w:tcPr>
                  <w:tcW w:w="0" w:type="auto"/>
                  <w:tcMar>
                    <w:top w:w="15" w:type="dxa"/>
                    <w:left w:w="0" w:type="dxa"/>
                    <w:bottom w:w="15" w:type="dxa"/>
                    <w:right w:w="0" w:type="dxa"/>
                  </w:tcMar>
                  <w:hideMark/>
                </w:tcPr>
                <w:p w14:paraId="7C3FF1B3" w14:textId="77777777" w:rsidR="00BD3A62" w:rsidRDefault="00BD3A62">
                  <w:pPr>
                    <w:rPr>
                      <w:rFonts w:ascii="Arial" w:eastAsia="Times New Roman" w:hAnsi="Arial" w:cs="Arial"/>
                      <w:sz w:val="21"/>
                      <w:szCs w:val="21"/>
                    </w:rPr>
                  </w:pPr>
                  <w:r>
                    <w:rPr>
                      <w:rFonts w:ascii="Arial" w:eastAsia="Times New Roman" w:hAnsi="Arial" w:cs="Arial"/>
                      <w:sz w:val="21"/>
                      <w:szCs w:val="21"/>
                    </w:rPr>
                    <w:t>Loisirs, communications et culture</w:t>
                  </w:r>
                </w:p>
              </w:tc>
            </w:tr>
          </w:tbl>
          <w:p w14:paraId="72BBB7DE"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496"/>
              <w:gridCol w:w="6994"/>
            </w:tblGrid>
            <w:tr w:rsidR="008E67EC" w14:paraId="0D2D59B8" w14:textId="77777777">
              <w:trPr>
                <w:tblCellSpacing w:w="15" w:type="dxa"/>
              </w:trPr>
              <w:tc>
                <w:tcPr>
                  <w:tcW w:w="615" w:type="dxa"/>
                  <w:tcMar>
                    <w:top w:w="15" w:type="dxa"/>
                    <w:left w:w="0" w:type="dxa"/>
                    <w:bottom w:w="15" w:type="dxa"/>
                    <w:right w:w="0" w:type="dxa"/>
                  </w:tcMar>
                  <w:vAlign w:val="center"/>
                  <w:hideMark/>
                </w:tcPr>
                <w:p w14:paraId="2689AC4C" w14:textId="77777777" w:rsidR="00BD3A62" w:rsidRDefault="00BD3A62">
                  <w:pPr>
                    <w:rPr>
                      <w:rFonts w:ascii="Arial" w:eastAsia="Times New Roman" w:hAnsi="Arial" w:cs="Arial"/>
                      <w:sz w:val="2"/>
                      <w:szCs w:val="2"/>
                    </w:rPr>
                  </w:pPr>
                  <w:r>
                    <w:rPr>
                      <w:rFonts w:eastAsia="Times New Roman"/>
                      <w:sz w:val="2"/>
                      <w:szCs w:val="2"/>
                    </w:rPr>
                    <w:t> </w:t>
                  </w:r>
                </w:p>
              </w:tc>
              <w:tc>
                <w:tcPr>
                  <w:tcW w:w="6" w:type="dxa"/>
                  <w:tcMar>
                    <w:top w:w="15" w:type="dxa"/>
                    <w:left w:w="0" w:type="dxa"/>
                    <w:bottom w:w="15" w:type="dxa"/>
                    <w:right w:w="45" w:type="dxa"/>
                  </w:tcMar>
                  <w:hideMark/>
                </w:tcPr>
                <w:p w14:paraId="0AA3A1C6" w14:textId="77777777" w:rsidR="00BD3A62" w:rsidRDefault="00BD3A62">
                  <w:pPr>
                    <w:jc w:val="right"/>
                    <w:rPr>
                      <w:rFonts w:ascii="Arial" w:eastAsia="Times New Roman" w:hAnsi="Arial" w:cs="Arial"/>
                      <w:sz w:val="21"/>
                      <w:szCs w:val="21"/>
                    </w:rPr>
                  </w:pPr>
                  <w:r>
                    <w:rPr>
                      <w:rFonts w:ascii="Arial" w:eastAsia="Times New Roman" w:hAnsi="Arial" w:cs="Arial"/>
                      <w:b/>
                      <w:bCs/>
                      <w:sz w:val="21"/>
                      <w:szCs w:val="21"/>
                    </w:rPr>
                    <w:t>6.1</w:t>
                  </w:r>
                  <w:r>
                    <w:rPr>
                      <w:rFonts w:ascii="Arial" w:eastAsia="Times New Roman" w:hAnsi="Arial" w:cs="Arial"/>
                      <w:sz w:val="21"/>
                      <w:szCs w:val="21"/>
                    </w:rPr>
                    <w:t> -</w:t>
                  </w:r>
                </w:p>
              </w:tc>
              <w:tc>
                <w:tcPr>
                  <w:tcW w:w="0" w:type="auto"/>
                  <w:tcMar>
                    <w:top w:w="15" w:type="dxa"/>
                    <w:left w:w="0" w:type="dxa"/>
                    <w:bottom w:w="15" w:type="dxa"/>
                    <w:right w:w="0" w:type="dxa"/>
                  </w:tcMar>
                  <w:hideMark/>
                </w:tcPr>
                <w:p w14:paraId="4281EB51" w14:textId="77777777" w:rsidR="00BD3A62" w:rsidRDefault="00BD3A62">
                  <w:pPr>
                    <w:rPr>
                      <w:rFonts w:ascii="Arial" w:eastAsia="Times New Roman" w:hAnsi="Arial" w:cs="Arial"/>
                      <w:sz w:val="21"/>
                      <w:szCs w:val="21"/>
                    </w:rPr>
                  </w:pPr>
                  <w:r>
                    <w:rPr>
                      <w:rFonts w:ascii="Arial" w:eastAsia="Times New Roman" w:hAnsi="Arial" w:cs="Arial"/>
                      <w:sz w:val="21"/>
                      <w:szCs w:val="21"/>
                    </w:rPr>
                    <w:t>Acceptation d'un mandat - Étude de faisabilité pour la conversion de luminaires au DEL</w:t>
                  </w:r>
                </w:p>
              </w:tc>
            </w:tr>
          </w:tbl>
          <w:p w14:paraId="1FD7B2C6" w14:textId="77777777" w:rsidR="00BD3A62" w:rsidRDefault="00BD3A62">
            <w:pPr>
              <w:pStyle w:val="NormalWeb"/>
              <w:spacing w:before="0" w:beforeAutospacing="0" w:after="0" w:afterAutospacing="0" w:line="300" w:lineRule="atLeast"/>
              <w:jc w:val="both"/>
              <w:textAlignment w:val="baseline"/>
              <w:rPr>
                <w:vanish/>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321"/>
              <w:gridCol w:w="1867"/>
            </w:tblGrid>
            <w:tr w:rsidR="008E67EC" w14:paraId="3CBF6D24" w14:textId="77777777">
              <w:trPr>
                <w:tblCellSpacing w:w="15" w:type="dxa"/>
              </w:trPr>
              <w:tc>
                <w:tcPr>
                  <w:tcW w:w="6" w:type="dxa"/>
                  <w:tcMar>
                    <w:top w:w="0" w:type="dxa"/>
                    <w:left w:w="0" w:type="dxa"/>
                    <w:bottom w:w="0" w:type="dxa"/>
                    <w:right w:w="0" w:type="dxa"/>
                  </w:tcMar>
                  <w:vAlign w:val="center"/>
                  <w:hideMark/>
                </w:tcPr>
                <w:p w14:paraId="30F221FC" w14:textId="77777777" w:rsidR="00BD3A62" w:rsidRDefault="00BD3A62">
                  <w:pPr>
                    <w:pStyle w:val="NormalWeb"/>
                    <w:spacing w:before="180" w:beforeAutospacing="0" w:after="225" w:afterAutospacing="0" w:line="300" w:lineRule="atLeast"/>
                    <w:jc w:val="both"/>
                    <w:textAlignment w:val="baseline"/>
                    <w:rPr>
                      <w:color w:val="000000"/>
                    </w:rPr>
                  </w:pPr>
                </w:p>
              </w:tc>
              <w:tc>
                <w:tcPr>
                  <w:tcW w:w="6" w:type="dxa"/>
                  <w:tcMar>
                    <w:top w:w="15" w:type="dxa"/>
                    <w:left w:w="0" w:type="dxa"/>
                    <w:bottom w:w="15" w:type="dxa"/>
                    <w:right w:w="45" w:type="dxa"/>
                  </w:tcMar>
                  <w:hideMark/>
                </w:tcPr>
                <w:p w14:paraId="540E8209" w14:textId="77777777" w:rsidR="00BD3A62" w:rsidRDefault="00BD3A62">
                  <w:pPr>
                    <w:rPr>
                      <w:rFonts w:ascii="Arial" w:eastAsia="Times New Roman" w:hAnsi="Arial" w:cs="Arial"/>
                      <w:sz w:val="21"/>
                      <w:szCs w:val="21"/>
                    </w:rPr>
                  </w:pPr>
                  <w:r>
                    <w:rPr>
                      <w:rFonts w:ascii="Arial" w:eastAsia="Times New Roman" w:hAnsi="Arial" w:cs="Arial"/>
                      <w:b/>
                      <w:bCs/>
                      <w:sz w:val="21"/>
                      <w:szCs w:val="21"/>
                    </w:rPr>
                    <w:t>7</w:t>
                  </w:r>
                  <w:r>
                    <w:rPr>
                      <w:rFonts w:ascii="Arial" w:eastAsia="Times New Roman" w:hAnsi="Arial" w:cs="Arial"/>
                      <w:sz w:val="21"/>
                      <w:szCs w:val="21"/>
                    </w:rPr>
                    <w:t> -</w:t>
                  </w:r>
                </w:p>
              </w:tc>
              <w:tc>
                <w:tcPr>
                  <w:tcW w:w="0" w:type="auto"/>
                  <w:tcMar>
                    <w:top w:w="15" w:type="dxa"/>
                    <w:left w:w="0" w:type="dxa"/>
                    <w:bottom w:w="15" w:type="dxa"/>
                    <w:right w:w="0" w:type="dxa"/>
                  </w:tcMar>
                  <w:hideMark/>
                </w:tcPr>
                <w:p w14:paraId="4B9F63AB" w14:textId="77777777" w:rsidR="00BD3A62" w:rsidRDefault="00BD3A62">
                  <w:pPr>
                    <w:rPr>
                      <w:rFonts w:ascii="Arial" w:eastAsia="Times New Roman" w:hAnsi="Arial" w:cs="Arial"/>
                      <w:sz w:val="21"/>
                      <w:szCs w:val="21"/>
                    </w:rPr>
                  </w:pPr>
                  <w:r>
                    <w:rPr>
                      <w:rFonts w:ascii="Arial" w:eastAsia="Times New Roman" w:hAnsi="Arial" w:cs="Arial"/>
                      <w:sz w:val="21"/>
                      <w:szCs w:val="21"/>
                    </w:rPr>
                    <w:t>Levée de la séance</w:t>
                  </w:r>
                </w:p>
              </w:tc>
            </w:tr>
          </w:tbl>
          <w:p w14:paraId="7C0CC398" w14:textId="4D2422E3" w:rsidR="00BD3A62" w:rsidRPr="00D8375E" w:rsidRDefault="00BD3A62" w:rsidP="00D8375E">
            <w:pPr>
              <w:pStyle w:val="NormalWeb"/>
              <w:spacing w:before="60" w:beforeAutospacing="0" w:after="60" w:afterAutospacing="0"/>
              <w:jc w:val="both"/>
            </w:pPr>
            <w:r w:rsidRPr="00D8375E">
              <w:t>EN CONSÉQUENCE, il est proposé par monsieur Éric Belzile, et résolu à l’unanimité, que l’ordre du jour soit accepté tel que déposé.</w:t>
            </w:r>
          </w:p>
          <w:p w14:paraId="10B8A611" w14:textId="77777777" w:rsidR="00BD3A62" w:rsidRDefault="00BD3A62">
            <w:pPr>
              <w:pStyle w:val="NormalWeb"/>
              <w:spacing w:after="240" w:afterAutospacing="0"/>
              <w:jc w:val="center"/>
            </w:pPr>
            <w:r>
              <w:t>ADOPTÉE</w:t>
            </w:r>
          </w:p>
        </w:tc>
      </w:tr>
    </w:tbl>
    <w:p w14:paraId="0263BC65"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53F4F0E6" w14:textId="77777777">
        <w:trPr>
          <w:tblCellSpacing w:w="15" w:type="dxa"/>
        </w:trPr>
        <w:tc>
          <w:tcPr>
            <w:tcW w:w="1276" w:type="dxa"/>
            <w:hideMark/>
          </w:tcPr>
          <w:p w14:paraId="473F1248" w14:textId="77777777" w:rsidR="00BD3A62" w:rsidRDefault="00BD3A62">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0"/>
            </w:tblGrid>
            <w:tr w:rsidR="008E67EC" w14:paraId="02CB8BC1" w14:textId="77777777">
              <w:trPr>
                <w:tblCellSpacing w:w="15" w:type="dxa"/>
              </w:trPr>
              <w:tc>
                <w:tcPr>
                  <w:tcW w:w="315" w:type="dxa"/>
                  <w:hideMark/>
                </w:tcPr>
                <w:p w14:paraId="59AD38B6" w14:textId="77777777" w:rsidR="00BD3A62" w:rsidRDefault="00BD3A62">
                  <w:pPr>
                    <w:rPr>
                      <w:rFonts w:ascii="Arial" w:eastAsia="Times New Roman" w:hAnsi="Arial" w:cs="Arial"/>
                      <w:sz w:val="21"/>
                      <w:szCs w:val="21"/>
                    </w:rPr>
                  </w:pPr>
                  <w:r>
                    <w:rPr>
                      <w:rFonts w:ascii="Arial" w:eastAsia="Times New Roman" w:hAnsi="Arial" w:cs="Arial"/>
                      <w:b/>
                      <w:bCs/>
                      <w:sz w:val="21"/>
                      <w:szCs w:val="21"/>
                    </w:rPr>
                    <w:t>4 -</w:t>
                  </w:r>
                </w:p>
              </w:tc>
              <w:tc>
                <w:tcPr>
                  <w:tcW w:w="0" w:type="auto"/>
                  <w:hideMark/>
                </w:tcPr>
                <w:p w14:paraId="656585D1" w14:textId="77777777" w:rsidR="00BD3A62" w:rsidRDefault="00BD3A62">
                  <w:pPr>
                    <w:rPr>
                      <w:rFonts w:ascii="Arial" w:eastAsia="Times New Roman" w:hAnsi="Arial" w:cs="Arial"/>
                      <w:sz w:val="21"/>
                      <w:szCs w:val="21"/>
                    </w:rPr>
                  </w:pPr>
                  <w:r>
                    <w:rPr>
                      <w:rFonts w:ascii="Arial" w:eastAsia="Times New Roman" w:hAnsi="Arial" w:cs="Arial"/>
                      <w:b/>
                      <w:bCs/>
                      <w:sz w:val="21"/>
                      <w:szCs w:val="21"/>
                    </w:rPr>
                    <w:t>Direction générale</w:t>
                  </w:r>
                </w:p>
              </w:tc>
            </w:tr>
          </w:tbl>
          <w:p w14:paraId="55BD2302" w14:textId="77777777" w:rsidR="00BD3A62" w:rsidRDefault="00BD3A62">
            <w:pPr>
              <w:rPr>
                <w:rFonts w:ascii="Arial" w:eastAsia="Times New Roman" w:hAnsi="Arial" w:cs="Arial"/>
                <w:sz w:val="21"/>
                <w:szCs w:val="21"/>
              </w:rPr>
            </w:pPr>
          </w:p>
        </w:tc>
      </w:tr>
    </w:tbl>
    <w:p w14:paraId="76CA8AFB"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52006A8A" w14:textId="77777777">
        <w:trPr>
          <w:tblCellSpacing w:w="15" w:type="dxa"/>
        </w:trPr>
        <w:tc>
          <w:tcPr>
            <w:tcW w:w="1276" w:type="dxa"/>
            <w:hideMark/>
          </w:tcPr>
          <w:p w14:paraId="5342C0CF" w14:textId="77777777" w:rsidR="00BD3A62" w:rsidRDefault="00BD3A62">
            <w:pPr>
              <w:rPr>
                <w:rFonts w:ascii="Arial" w:eastAsia="Times New Roman" w:hAnsi="Arial" w:cs="Arial"/>
                <w:sz w:val="21"/>
                <w:szCs w:val="21"/>
              </w:rPr>
            </w:pPr>
            <w:r>
              <w:rPr>
                <w:rFonts w:ascii="Arial" w:eastAsia="Times New Roman" w:hAnsi="Arial" w:cs="Arial"/>
                <w:b/>
                <w:bCs/>
                <w:sz w:val="21"/>
                <w:szCs w:val="21"/>
              </w:rPr>
              <w:t>14931</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0"/>
            </w:tblGrid>
            <w:tr w:rsidR="008E67EC" w14:paraId="19D0182C" w14:textId="77777777">
              <w:trPr>
                <w:tblCellSpacing w:w="15" w:type="dxa"/>
              </w:trPr>
              <w:tc>
                <w:tcPr>
                  <w:tcW w:w="495" w:type="dxa"/>
                  <w:hideMark/>
                </w:tcPr>
                <w:p w14:paraId="42EBA854" w14:textId="77777777" w:rsidR="00BD3A62" w:rsidRDefault="00BD3A62">
                  <w:pPr>
                    <w:rPr>
                      <w:rFonts w:ascii="Arial" w:eastAsia="Times New Roman" w:hAnsi="Arial" w:cs="Arial"/>
                      <w:sz w:val="21"/>
                      <w:szCs w:val="21"/>
                    </w:rPr>
                  </w:pPr>
                  <w:r>
                    <w:rPr>
                      <w:rFonts w:ascii="Arial" w:eastAsia="Times New Roman" w:hAnsi="Arial" w:cs="Arial"/>
                      <w:b/>
                      <w:bCs/>
                      <w:sz w:val="21"/>
                      <w:szCs w:val="21"/>
                    </w:rPr>
                    <w:t>4.1 -</w:t>
                  </w:r>
                </w:p>
              </w:tc>
              <w:tc>
                <w:tcPr>
                  <w:tcW w:w="0" w:type="auto"/>
                  <w:hideMark/>
                </w:tcPr>
                <w:p w14:paraId="65A58444" w14:textId="77777777" w:rsidR="00BD3A62" w:rsidRDefault="00BD3A62" w:rsidP="00D51F49">
                  <w:pPr>
                    <w:jc w:val="both"/>
                    <w:rPr>
                      <w:rFonts w:ascii="Arial" w:eastAsia="Times New Roman" w:hAnsi="Arial" w:cs="Arial"/>
                      <w:sz w:val="21"/>
                      <w:szCs w:val="21"/>
                    </w:rPr>
                  </w:pPr>
                  <w:r>
                    <w:rPr>
                      <w:rFonts w:ascii="Arial" w:eastAsia="Times New Roman" w:hAnsi="Arial" w:cs="Arial"/>
                      <w:b/>
                      <w:bCs/>
                      <w:sz w:val="21"/>
                      <w:szCs w:val="21"/>
                    </w:rPr>
                    <w:t>Libération du fonds de garantie en responsabilité civile primaire du regroupement Bas-Saint-Laurent/Gaspésie pour la période du 31 décembre 2015 au 31 décembre 2016</w:t>
                  </w:r>
                </w:p>
              </w:tc>
            </w:tr>
          </w:tbl>
          <w:p w14:paraId="5F3BFFF0" w14:textId="77777777" w:rsidR="00BD3A62" w:rsidRDefault="00BD3A62">
            <w:pPr>
              <w:pStyle w:val="NormalWeb"/>
              <w:jc w:val="both"/>
            </w:pPr>
            <w:r>
              <w:t>CONSIDÉRANT que la ville de Trois-Pistoles est titulaire d’une police d’assurance émise par l’assureur Lloyd’s sous le numéro DL000155-12 et que celle-ci couvre la période du 31 décembre 2015 au 31 décembre 2016;</w:t>
            </w:r>
          </w:p>
          <w:p w14:paraId="1BD67D9F" w14:textId="77777777" w:rsidR="00BD3A62" w:rsidRDefault="00BD3A62">
            <w:pPr>
              <w:pStyle w:val="NormalWeb"/>
              <w:jc w:val="both"/>
            </w:pPr>
            <w:r>
              <w:t>CONSIDÉRANT que cette police est sujette à une franchise individuelle de même qu’à un fonds de garantie en assurance responsabilité civile primaire;</w:t>
            </w:r>
          </w:p>
          <w:p w14:paraId="0E9DF1AA" w14:textId="5781E7AB" w:rsidR="00BD3A62" w:rsidRDefault="00BD3A62">
            <w:pPr>
              <w:pStyle w:val="NormalWeb"/>
              <w:jc w:val="both"/>
            </w:pPr>
            <w:r>
              <w:t>CONSIDÉRANT qu’un fonds de garantie d’une valeur de 125 000 $ fût mis en place afin de garantir ce fonds de garantie en responsabilité civile primaire et que la ville de Trois-Pistoles y a investi une quote-part de 5 380,00 $ représentant 4,304 % de la valeur totale du fonds;</w:t>
            </w:r>
          </w:p>
          <w:p w14:paraId="5C4CC360" w14:textId="77777777" w:rsidR="00BD3A62" w:rsidRDefault="00BD3A62">
            <w:pPr>
              <w:pStyle w:val="NormalWeb"/>
              <w:jc w:val="both"/>
            </w:pPr>
            <w:r>
              <w:t>CONSIDÉRANT que la convention relative à la gestion des fonds de garanties prévoit ce qui suit au titre de la libération des fonds:</w:t>
            </w:r>
          </w:p>
          <w:p w14:paraId="07F011B2" w14:textId="77777777" w:rsidR="00BD3A62" w:rsidRDefault="00BD3A62">
            <w:pPr>
              <w:pStyle w:val="NormalWeb"/>
              <w:jc w:val="both"/>
            </w:pPr>
            <w:r>
              <w:t>5. LIBÉRATION DES FONDS</w:t>
            </w:r>
          </w:p>
          <w:p w14:paraId="1FE388A5" w14:textId="77777777" w:rsidR="00BD3A62" w:rsidRDefault="00BD3A62">
            <w:pPr>
              <w:pStyle w:val="NormalWeb"/>
              <w:jc w:val="both"/>
            </w:pPr>
            <w:r>
              <w:t>Les fonds de garantie sont maintenus en opération jusqu’à épuisement des sommes par remboursement du coût des règlements des sinistres qui lui sont imputables ou jusqu’à ce que toutes les réclamations rapportées soient complètement réglées ou que la prescription soit acquise ou ait été reconnue comme telle par un tribunal pour toutes les réclamations couvertes par les polices émises pour la période visée.</w:t>
            </w:r>
          </w:p>
          <w:p w14:paraId="76FDF782" w14:textId="77777777" w:rsidR="00BD3A62" w:rsidRDefault="00BD3A62">
            <w:pPr>
              <w:pStyle w:val="NormalWeb"/>
              <w:jc w:val="both"/>
            </w:pPr>
            <w:r>
              <w:t>Sur attestation conjointe de l’Assureur et des villes assurées à l’effet qu’il ne subsiste aucune réclamation couverte par les polices émises pour la période visée, le reliquat des fonds est libéré et retourné aux municipalités assurées, à chacune selon sa quote-part, accompagné de la comptabilité détaillée du compte ainsi que la liste de tous les remboursements effectués.</w:t>
            </w:r>
          </w:p>
          <w:p w14:paraId="080D20B4" w14:textId="77777777" w:rsidR="00BD3A62" w:rsidRDefault="00BD3A62">
            <w:pPr>
              <w:pStyle w:val="NormalWeb"/>
              <w:jc w:val="both"/>
            </w:pPr>
            <w:r>
              <w:t>CONSIDÉRANT que l’ensemble des réclamations déclarées à l’assureur Lloyd’s touchant ladite police et ledit fonds de garantie en responsabilité civile primaire ont été traitées et fermées par l’assureur;</w:t>
            </w:r>
          </w:p>
          <w:p w14:paraId="7AAC5135" w14:textId="77777777" w:rsidR="00BD3A62" w:rsidRDefault="00BD3A62">
            <w:pPr>
              <w:pStyle w:val="NormalWeb"/>
              <w:jc w:val="both"/>
            </w:pPr>
            <w:r>
              <w:t>CONSIDÉRANT que la ville de Trois-Pistoles confirme qu’il ne subsiste aucune réclamation couverte par la police d’assurance émise par l’assureur Lloyd’s pour la période du 31 décembre 2015 au 31 décembre 2016 pour laquelle des coûts liés au paiement des réclamations pourraient être engagés;</w:t>
            </w:r>
          </w:p>
          <w:p w14:paraId="3FB46AD2" w14:textId="77777777" w:rsidR="00BD3A62" w:rsidRDefault="00BD3A62">
            <w:pPr>
              <w:pStyle w:val="NormalWeb"/>
              <w:jc w:val="both"/>
            </w:pPr>
            <w:r>
              <w:lastRenderedPageBreak/>
              <w:t>CONSIDÉRANT que la ville de Trois-Pistoles demande que le reliquat de 59 662,00 $ dudit fonds de garantie en responsabilité civile primaire soit libéré conformément à l’article 5 de la convention précitée;</w:t>
            </w:r>
          </w:p>
          <w:p w14:paraId="0772CAD7" w14:textId="77777777" w:rsidR="00BD3A62" w:rsidRDefault="00BD3A62">
            <w:pPr>
              <w:pStyle w:val="NormalWeb"/>
              <w:jc w:val="both"/>
            </w:pPr>
            <w:r>
              <w:t>CONSIDÉRANT qu’il est entendu que la libération des fonds met un terme aux obligations de l’assureur, à quelque titre que ce soit, exception faite de toute réclamation susceptible de mettre en œuvre la garantie offerte en excédant dudit fonds de garantie en responsabilité civile primaire;</w:t>
            </w:r>
          </w:p>
          <w:p w14:paraId="59DC57B2" w14:textId="77777777" w:rsidR="00BD3A62" w:rsidRDefault="00BD3A62">
            <w:pPr>
              <w:pStyle w:val="NormalWeb"/>
              <w:jc w:val="both"/>
            </w:pPr>
            <w:r>
              <w:t>CONSIDÉRANT que la ville de Trois-Pistoles s’engage cependant à donner avis à l’assureur de tous faits et circonstances susceptibles de donner lieu à une réclamation de même que de toute réclamation, quelle qu’en soit l’importance, qui pourrait être recevable aux termes de la police émise pour la période du 31 décembre 2015 au 31 décembre 2016;</w:t>
            </w:r>
          </w:p>
          <w:p w14:paraId="751D2D57" w14:textId="77777777" w:rsidR="00BD3A62" w:rsidRDefault="00BD3A62">
            <w:pPr>
              <w:pStyle w:val="NormalWeb"/>
              <w:jc w:val="both"/>
            </w:pPr>
            <w:r>
              <w:t>CONSIDÉRANT que l’assureur Lloyd’s pourra alors enquêter ou intervenir selon ce qu’il estimera à propos;</w:t>
            </w:r>
          </w:p>
          <w:p w14:paraId="7B614F19" w14:textId="77777777" w:rsidR="00BD3A62" w:rsidRDefault="00BD3A62">
            <w:pPr>
              <w:pStyle w:val="NormalWeb"/>
              <w:jc w:val="both"/>
            </w:pPr>
            <w:r>
              <w:t>CONSIDÉRANT que la ville de Trois-Pistoles s’engage à retourner, en partie ou en totalité, le montant qu’il lui sera ristourné dudit fonds de garantie si jamais une réclamation se déclare dans le futur et que celle-ci engage le fonds de garantie en responsabilité civile primaire pour la période du 31 décembre 2015 au 31 décembre 2016;</w:t>
            </w:r>
          </w:p>
          <w:p w14:paraId="7512B1E5" w14:textId="77777777" w:rsidR="00F66847" w:rsidRDefault="00F66847">
            <w:pPr>
              <w:pStyle w:val="NormalWeb"/>
              <w:jc w:val="both"/>
            </w:pPr>
          </w:p>
          <w:p w14:paraId="46287768" w14:textId="77777777" w:rsidR="00F66847" w:rsidRDefault="00F66847">
            <w:pPr>
              <w:pStyle w:val="NormalWeb"/>
              <w:jc w:val="both"/>
            </w:pPr>
          </w:p>
          <w:p w14:paraId="5F2472E2" w14:textId="693F8D9C" w:rsidR="00BD3A62" w:rsidRDefault="00BD3A62">
            <w:pPr>
              <w:pStyle w:val="NormalWeb"/>
              <w:jc w:val="both"/>
            </w:pPr>
            <w:r>
              <w:t>EN CONSÉQUENCE, il est proposé par monsieur Maurice Vaney, et résolu à l'unanimité,</w:t>
            </w:r>
          </w:p>
          <w:p w14:paraId="14582B3C" w14:textId="77777777" w:rsidR="00BD3A62" w:rsidRDefault="00BD3A62" w:rsidP="00F66847">
            <w:pPr>
              <w:pStyle w:val="NormalWeb"/>
              <w:spacing w:before="60" w:beforeAutospacing="0" w:after="0" w:afterAutospacing="0"/>
              <w:jc w:val="both"/>
            </w:pPr>
            <w:r>
              <w:t>QUE le conseil municipal de la Ville de Trois-Pistoles autorise l’Union des municipalités du Québec à procéder aux versements du reliquat dudit fonds de garantie aux membres du regroupement Bas-Saint-Laurent/Gaspésie dans les mêmes proportions que ceux-ci y ont contribué lors de sa constitution.</w:t>
            </w:r>
          </w:p>
          <w:p w14:paraId="157F5C30" w14:textId="77777777" w:rsidR="00BD3A62" w:rsidRDefault="00BD3A62" w:rsidP="00F66847">
            <w:pPr>
              <w:pStyle w:val="NormalWeb"/>
              <w:spacing w:before="0" w:beforeAutospacing="0" w:after="60" w:afterAutospacing="0"/>
              <w:jc w:val="center"/>
            </w:pPr>
            <w:r>
              <w:t>ADOPTÉE</w:t>
            </w:r>
          </w:p>
        </w:tc>
      </w:tr>
    </w:tbl>
    <w:p w14:paraId="75040673"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6980E1AB" w14:textId="77777777">
        <w:trPr>
          <w:tblCellSpacing w:w="15" w:type="dxa"/>
        </w:trPr>
        <w:tc>
          <w:tcPr>
            <w:tcW w:w="1276" w:type="dxa"/>
            <w:hideMark/>
          </w:tcPr>
          <w:p w14:paraId="36784D35" w14:textId="7AC54C42" w:rsidR="00BD3A62" w:rsidRDefault="00BD3A62">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0"/>
            </w:tblGrid>
            <w:tr w:rsidR="008E67EC" w14:paraId="13028189" w14:textId="77777777">
              <w:trPr>
                <w:tblCellSpacing w:w="15" w:type="dxa"/>
              </w:trPr>
              <w:tc>
                <w:tcPr>
                  <w:tcW w:w="315" w:type="dxa"/>
                  <w:hideMark/>
                </w:tcPr>
                <w:p w14:paraId="4036C598" w14:textId="77777777" w:rsidR="00BD3A62" w:rsidRDefault="00BD3A62">
                  <w:pPr>
                    <w:rPr>
                      <w:rFonts w:ascii="Arial" w:eastAsia="Times New Roman" w:hAnsi="Arial" w:cs="Arial"/>
                      <w:sz w:val="21"/>
                      <w:szCs w:val="21"/>
                    </w:rPr>
                  </w:pPr>
                  <w:r>
                    <w:rPr>
                      <w:rFonts w:ascii="Arial" w:eastAsia="Times New Roman" w:hAnsi="Arial" w:cs="Arial"/>
                      <w:b/>
                      <w:bCs/>
                      <w:sz w:val="21"/>
                      <w:szCs w:val="21"/>
                    </w:rPr>
                    <w:t>5 -</w:t>
                  </w:r>
                </w:p>
              </w:tc>
              <w:tc>
                <w:tcPr>
                  <w:tcW w:w="0" w:type="auto"/>
                  <w:hideMark/>
                </w:tcPr>
                <w:p w14:paraId="10471BCF" w14:textId="77777777" w:rsidR="00BD3A62" w:rsidRDefault="00BD3A62">
                  <w:pPr>
                    <w:rPr>
                      <w:rFonts w:ascii="Arial" w:eastAsia="Times New Roman" w:hAnsi="Arial" w:cs="Arial"/>
                      <w:sz w:val="21"/>
                      <w:szCs w:val="21"/>
                    </w:rPr>
                  </w:pPr>
                  <w:r>
                    <w:rPr>
                      <w:rFonts w:ascii="Arial" w:eastAsia="Times New Roman" w:hAnsi="Arial" w:cs="Arial"/>
                      <w:b/>
                      <w:bCs/>
                      <w:sz w:val="21"/>
                      <w:szCs w:val="21"/>
                    </w:rPr>
                    <w:t>Règlements</w:t>
                  </w:r>
                </w:p>
              </w:tc>
            </w:tr>
          </w:tbl>
          <w:p w14:paraId="6230141F" w14:textId="77777777" w:rsidR="00BD3A62" w:rsidRDefault="00BD3A62">
            <w:pPr>
              <w:rPr>
                <w:rFonts w:ascii="Arial" w:eastAsia="Times New Roman" w:hAnsi="Arial" w:cs="Arial"/>
                <w:sz w:val="21"/>
                <w:szCs w:val="21"/>
              </w:rPr>
            </w:pPr>
          </w:p>
        </w:tc>
      </w:tr>
    </w:tbl>
    <w:p w14:paraId="105E595B"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223CDB93" w14:textId="77777777">
        <w:trPr>
          <w:tblCellSpacing w:w="15" w:type="dxa"/>
        </w:trPr>
        <w:tc>
          <w:tcPr>
            <w:tcW w:w="1276" w:type="dxa"/>
            <w:hideMark/>
          </w:tcPr>
          <w:p w14:paraId="0E96B1AF" w14:textId="0840E35A" w:rsidR="00BD3A62" w:rsidRDefault="00BD3A62">
            <w:pPr>
              <w:rPr>
                <w:rFonts w:ascii="Arial" w:eastAsia="Times New Roman" w:hAnsi="Arial" w:cs="Arial"/>
                <w:sz w:val="21"/>
                <w:szCs w:val="21"/>
              </w:rPr>
            </w:pPr>
            <w:r>
              <w:rPr>
                <w:rFonts w:ascii="Arial" w:eastAsia="Times New Roman" w:hAnsi="Arial" w:cs="Arial"/>
                <w:b/>
                <w:bCs/>
                <w:sz w:val="21"/>
                <w:szCs w:val="21"/>
              </w:rPr>
              <w:t>1493</w:t>
            </w:r>
            <w:r w:rsidR="00D51F49">
              <w:rPr>
                <w:rFonts w:ascii="Arial" w:eastAsia="Times New Roman" w:hAnsi="Arial" w:cs="Arial"/>
                <w:b/>
                <w:bCs/>
                <w:sz w:val="21"/>
                <w:szCs w:val="21"/>
              </w:rPr>
              <w:t>2</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0"/>
            </w:tblGrid>
            <w:tr w:rsidR="008E67EC" w14:paraId="317E4DE7" w14:textId="77777777">
              <w:trPr>
                <w:tblCellSpacing w:w="15" w:type="dxa"/>
              </w:trPr>
              <w:tc>
                <w:tcPr>
                  <w:tcW w:w="495" w:type="dxa"/>
                  <w:hideMark/>
                </w:tcPr>
                <w:p w14:paraId="462B2DD6" w14:textId="77777777" w:rsidR="00BD3A62" w:rsidRDefault="00BD3A62">
                  <w:pPr>
                    <w:rPr>
                      <w:rFonts w:ascii="Arial" w:eastAsia="Times New Roman" w:hAnsi="Arial" w:cs="Arial"/>
                      <w:sz w:val="21"/>
                      <w:szCs w:val="21"/>
                    </w:rPr>
                  </w:pPr>
                  <w:r>
                    <w:rPr>
                      <w:rFonts w:ascii="Arial" w:eastAsia="Times New Roman" w:hAnsi="Arial" w:cs="Arial"/>
                      <w:b/>
                      <w:bCs/>
                      <w:sz w:val="21"/>
                      <w:szCs w:val="21"/>
                    </w:rPr>
                    <w:t>5.1 -</w:t>
                  </w:r>
                </w:p>
              </w:tc>
              <w:tc>
                <w:tcPr>
                  <w:tcW w:w="0" w:type="auto"/>
                  <w:hideMark/>
                </w:tcPr>
                <w:p w14:paraId="018A4B7B" w14:textId="77777777" w:rsidR="00BD3A62" w:rsidRDefault="00BD3A62">
                  <w:pPr>
                    <w:rPr>
                      <w:rFonts w:ascii="Arial" w:eastAsia="Times New Roman" w:hAnsi="Arial" w:cs="Arial"/>
                      <w:sz w:val="21"/>
                      <w:szCs w:val="21"/>
                    </w:rPr>
                  </w:pPr>
                  <w:r>
                    <w:rPr>
                      <w:rFonts w:ascii="Arial" w:eastAsia="Times New Roman" w:hAnsi="Arial" w:cs="Arial"/>
                      <w:b/>
                      <w:bCs/>
                      <w:sz w:val="21"/>
                      <w:szCs w:val="21"/>
                    </w:rPr>
                    <w:t>Adoption du règlement no 894</w:t>
                  </w:r>
                </w:p>
              </w:tc>
            </w:tr>
          </w:tbl>
          <w:p w14:paraId="557F74CE" w14:textId="77777777" w:rsidR="00BD3A62" w:rsidRDefault="00BD3A62">
            <w:pPr>
              <w:pStyle w:val="NormalWeb"/>
              <w:jc w:val="both"/>
            </w:pPr>
            <w:r>
              <w:t>CONSIDÉRANT QUE l’avis de motion du présent règlement a été dûment donné lors de la séance du conseil tenue le 11 décembre 2023 et que le projet de règlement a été déposé à cette même séance;</w:t>
            </w:r>
          </w:p>
          <w:p w14:paraId="15B0D8AB" w14:textId="77777777" w:rsidR="00BD3A62" w:rsidRDefault="00BD3A62">
            <w:pPr>
              <w:pStyle w:val="NormalWeb"/>
              <w:jc w:val="both"/>
            </w:pPr>
            <w:r>
              <w:t>CONSIDÉRANT QUE des copies du projet de règlement et du règlement étaient à la disposition du public conformément aux exigences de l’article 356 de la Loi sur les cités et villes (RLRQ, c. C-19);</w:t>
            </w:r>
          </w:p>
          <w:p w14:paraId="3C74E167" w14:textId="77777777" w:rsidR="00BD3A62" w:rsidRDefault="00BD3A62">
            <w:pPr>
              <w:pStyle w:val="NormalWeb"/>
              <w:jc w:val="both"/>
            </w:pPr>
            <w:r>
              <w:t>CONSIDÉRANT QU’avant l’adoption du règlement, un membre du conseil a mentionné l’objet et la portée de celui-ci;</w:t>
            </w:r>
          </w:p>
          <w:p w14:paraId="6AF7F89E" w14:textId="77777777" w:rsidR="00BD3A62" w:rsidRDefault="00BD3A62">
            <w:pPr>
              <w:pStyle w:val="NormalWeb"/>
              <w:jc w:val="both"/>
            </w:pPr>
            <w:r>
              <w:t>CONSIDÉRANT QUE le règlement est adopté, sans changement, par rapport au projet du règlement déposé à une séance ultérieure;</w:t>
            </w:r>
          </w:p>
          <w:p w14:paraId="4609BB30" w14:textId="77777777" w:rsidR="00BD3A62" w:rsidRDefault="00BD3A62">
            <w:pPr>
              <w:pStyle w:val="NormalWeb"/>
              <w:jc w:val="both"/>
            </w:pPr>
            <w:r>
              <w:t>EN CONSÉQUENCE, il est proposé par monsieur Éric Belzile, et résolu à l’unanimité,</w:t>
            </w:r>
          </w:p>
          <w:p w14:paraId="7E5EE897" w14:textId="79C0A894" w:rsidR="00BD3A62" w:rsidRDefault="00BD3A62" w:rsidP="00F66847">
            <w:pPr>
              <w:pStyle w:val="NormalWeb"/>
              <w:spacing w:after="0" w:afterAutospacing="0"/>
              <w:jc w:val="both"/>
            </w:pPr>
            <w:r>
              <w:t xml:space="preserve">QUE le Conseil de la Ville de Trois-Pistoles adopte le « Règlement no 894 décrétant des travaux de mise à niveau de chambres de vannes d’eau potable et un emprunt de </w:t>
            </w:r>
            <w:r w:rsidR="005B4AE8">
              <w:br/>
            </w:r>
            <w:r>
              <w:t>602 000 $ » tel que déposé au Conseil municipal, comme s’il était ici au long récité et qu'il soit porté au Livre des règlements de la Ville.</w:t>
            </w:r>
          </w:p>
          <w:p w14:paraId="1A0DE5FD" w14:textId="77777777" w:rsidR="00BD3A62" w:rsidRDefault="00BD3A62" w:rsidP="00F66847">
            <w:pPr>
              <w:pStyle w:val="NormalWeb"/>
              <w:spacing w:before="0" w:beforeAutospacing="0" w:after="60" w:afterAutospacing="0"/>
              <w:jc w:val="center"/>
            </w:pPr>
            <w:r>
              <w:t>ADOPTÉE</w:t>
            </w:r>
          </w:p>
        </w:tc>
      </w:tr>
    </w:tbl>
    <w:p w14:paraId="13C066E1"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13E48AFF" w14:textId="77777777">
        <w:trPr>
          <w:tblCellSpacing w:w="15" w:type="dxa"/>
        </w:trPr>
        <w:tc>
          <w:tcPr>
            <w:tcW w:w="1276" w:type="dxa"/>
            <w:hideMark/>
          </w:tcPr>
          <w:p w14:paraId="57377C5C" w14:textId="7E0B7636" w:rsidR="00BD3A62" w:rsidRDefault="00BD3A62">
            <w:pPr>
              <w:rPr>
                <w:rFonts w:ascii="Arial" w:eastAsia="Times New Roman" w:hAnsi="Arial" w:cs="Arial"/>
                <w:sz w:val="21"/>
                <w:szCs w:val="21"/>
              </w:rPr>
            </w:pP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0"/>
            </w:tblGrid>
            <w:tr w:rsidR="008E67EC" w14:paraId="67CFBA30" w14:textId="77777777">
              <w:trPr>
                <w:tblCellSpacing w:w="15" w:type="dxa"/>
              </w:trPr>
              <w:tc>
                <w:tcPr>
                  <w:tcW w:w="315" w:type="dxa"/>
                  <w:hideMark/>
                </w:tcPr>
                <w:p w14:paraId="06AABF39" w14:textId="77777777" w:rsidR="00BD3A62" w:rsidRDefault="00BD3A62">
                  <w:pPr>
                    <w:rPr>
                      <w:rFonts w:ascii="Arial" w:eastAsia="Times New Roman" w:hAnsi="Arial" w:cs="Arial"/>
                      <w:sz w:val="21"/>
                      <w:szCs w:val="21"/>
                    </w:rPr>
                  </w:pPr>
                  <w:r>
                    <w:rPr>
                      <w:rFonts w:ascii="Arial" w:eastAsia="Times New Roman" w:hAnsi="Arial" w:cs="Arial"/>
                      <w:b/>
                      <w:bCs/>
                      <w:sz w:val="21"/>
                      <w:szCs w:val="21"/>
                    </w:rPr>
                    <w:t>6 -</w:t>
                  </w:r>
                </w:p>
              </w:tc>
              <w:tc>
                <w:tcPr>
                  <w:tcW w:w="0" w:type="auto"/>
                  <w:hideMark/>
                </w:tcPr>
                <w:p w14:paraId="5F76B377" w14:textId="77777777" w:rsidR="00BD3A62" w:rsidRDefault="00BD3A62">
                  <w:pPr>
                    <w:rPr>
                      <w:rFonts w:ascii="Arial" w:eastAsia="Times New Roman" w:hAnsi="Arial" w:cs="Arial"/>
                      <w:sz w:val="21"/>
                      <w:szCs w:val="21"/>
                    </w:rPr>
                  </w:pPr>
                  <w:r>
                    <w:rPr>
                      <w:rFonts w:ascii="Arial" w:eastAsia="Times New Roman" w:hAnsi="Arial" w:cs="Arial"/>
                      <w:b/>
                      <w:bCs/>
                      <w:sz w:val="21"/>
                      <w:szCs w:val="21"/>
                    </w:rPr>
                    <w:t>Loisirs, communications et culture</w:t>
                  </w:r>
                </w:p>
              </w:tc>
            </w:tr>
          </w:tbl>
          <w:p w14:paraId="2726BB1A" w14:textId="77777777" w:rsidR="00BD3A62" w:rsidRDefault="00BD3A62">
            <w:pPr>
              <w:rPr>
                <w:rFonts w:ascii="Arial" w:eastAsia="Times New Roman" w:hAnsi="Arial" w:cs="Arial"/>
                <w:sz w:val="21"/>
                <w:szCs w:val="21"/>
              </w:rPr>
            </w:pPr>
          </w:p>
        </w:tc>
      </w:tr>
    </w:tbl>
    <w:p w14:paraId="41B5151B"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66CF23C3" w14:textId="77777777">
        <w:trPr>
          <w:tblCellSpacing w:w="15" w:type="dxa"/>
        </w:trPr>
        <w:tc>
          <w:tcPr>
            <w:tcW w:w="1276" w:type="dxa"/>
            <w:hideMark/>
          </w:tcPr>
          <w:p w14:paraId="5AF776B0" w14:textId="18599C7A" w:rsidR="00BD3A62" w:rsidRDefault="00BD3A62">
            <w:pPr>
              <w:rPr>
                <w:rFonts w:ascii="Arial" w:eastAsia="Times New Roman" w:hAnsi="Arial" w:cs="Arial"/>
                <w:sz w:val="21"/>
                <w:szCs w:val="21"/>
              </w:rPr>
            </w:pPr>
            <w:r>
              <w:rPr>
                <w:rFonts w:ascii="Arial" w:eastAsia="Times New Roman" w:hAnsi="Arial" w:cs="Arial"/>
                <w:b/>
                <w:bCs/>
                <w:sz w:val="21"/>
                <w:szCs w:val="21"/>
              </w:rPr>
              <w:t>1493</w:t>
            </w:r>
            <w:r w:rsidR="00D51F49">
              <w:rPr>
                <w:rFonts w:ascii="Arial" w:eastAsia="Times New Roman" w:hAnsi="Arial" w:cs="Arial"/>
                <w:b/>
                <w:bCs/>
                <w:sz w:val="21"/>
                <w:szCs w:val="21"/>
              </w:rPr>
              <w:t>3</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
              <w:gridCol w:w="7610"/>
            </w:tblGrid>
            <w:tr w:rsidR="008E67EC" w14:paraId="0287D1A8" w14:textId="77777777">
              <w:trPr>
                <w:tblCellSpacing w:w="15" w:type="dxa"/>
              </w:trPr>
              <w:tc>
                <w:tcPr>
                  <w:tcW w:w="495" w:type="dxa"/>
                  <w:hideMark/>
                </w:tcPr>
                <w:p w14:paraId="62911B85" w14:textId="77777777" w:rsidR="00BD3A62" w:rsidRDefault="00BD3A62">
                  <w:pPr>
                    <w:rPr>
                      <w:rFonts w:ascii="Arial" w:eastAsia="Times New Roman" w:hAnsi="Arial" w:cs="Arial"/>
                      <w:sz w:val="21"/>
                      <w:szCs w:val="21"/>
                    </w:rPr>
                  </w:pPr>
                  <w:r>
                    <w:rPr>
                      <w:rFonts w:ascii="Arial" w:eastAsia="Times New Roman" w:hAnsi="Arial" w:cs="Arial"/>
                      <w:b/>
                      <w:bCs/>
                      <w:sz w:val="21"/>
                      <w:szCs w:val="21"/>
                    </w:rPr>
                    <w:t>6.1 -</w:t>
                  </w:r>
                </w:p>
              </w:tc>
              <w:tc>
                <w:tcPr>
                  <w:tcW w:w="0" w:type="auto"/>
                  <w:hideMark/>
                </w:tcPr>
                <w:p w14:paraId="73D9B87F" w14:textId="77777777" w:rsidR="00BD3A62" w:rsidRDefault="00BD3A62" w:rsidP="005B4AE8">
                  <w:pPr>
                    <w:jc w:val="both"/>
                    <w:rPr>
                      <w:rFonts w:ascii="Arial" w:eastAsia="Times New Roman" w:hAnsi="Arial" w:cs="Arial"/>
                      <w:sz w:val="21"/>
                      <w:szCs w:val="21"/>
                    </w:rPr>
                  </w:pPr>
                  <w:r>
                    <w:rPr>
                      <w:rFonts w:ascii="Arial" w:eastAsia="Times New Roman" w:hAnsi="Arial" w:cs="Arial"/>
                      <w:b/>
                      <w:bCs/>
                      <w:sz w:val="21"/>
                      <w:szCs w:val="21"/>
                    </w:rPr>
                    <w:t>Acceptation d'un mandat - Étude de faisabilité pour la conversion de luminaires au DEL</w:t>
                  </w:r>
                </w:p>
              </w:tc>
            </w:tr>
          </w:tbl>
          <w:p w14:paraId="2507E50F" w14:textId="6CCD8A3D" w:rsidR="005B4AE8" w:rsidRDefault="00BD3A62">
            <w:pPr>
              <w:pStyle w:val="NormalWeb"/>
              <w:jc w:val="both"/>
            </w:pPr>
            <w:r>
              <w:lastRenderedPageBreak/>
              <w:t>CONSIDÉRANT QUE la Ville de Trois-Pistoles a présenté une demande d’adhésion en cours de contrat à l’Union des Municipalités du Québec pour joindre son regroupement d’achat</w:t>
            </w:r>
            <w:r w:rsidR="005B4AE8">
              <w:t>;</w:t>
            </w:r>
          </w:p>
          <w:p w14:paraId="1067146A" w14:textId="4D3C82D1" w:rsidR="005B4AE8" w:rsidRDefault="005B4AE8">
            <w:pPr>
              <w:pStyle w:val="NormalWeb"/>
              <w:jc w:val="both"/>
            </w:pPr>
            <w:r>
              <w:t>CONSIDÉRANT QUE</w:t>
            </w:r>
            <w:r w:rsidR="00BD3A62">
              <w:t xml:space="preserve"> le contrat octroyé</w:t>
            </w:r>
            <w:r w:rsidR="00CA3BBC">
              <w:t>,</w:t>
            </w:r>
            <w:r w:rsidR="00BD3A62">
              <w:t xml:space="preserve"> </w:t>
            </w:r>
            <w:r>
              <w:t>à la suite de</w:t>
            </w:r>
            <w:r w:rsidR="00BD3A62">
              <w:t xml:space="preserve"> l’appel d’offres public ECLA-DSP-2023, </w:t>
            </w:r>
            <w:r w:rsidR="00CA3BBC">
              <w:t>concerne l’</w:t>
            </w:r>
            <w:r w:rsidR="00BD3A62">
              <w:t>achat regroupé d’un service clés en main visant la conversion d’éclairage pour les terrains sportifs, en luminaires à technologie DEL;</w:t>
            </w:r>
          </w:p>
          <w:p w14:paraId="2F82D4B4" w14:textId="6609A1F3" w:rsidR="00BD3A62" w:rsidRDefault="00BD3A62">
            <w:pPr>
              <w:pStyle w:val="NormalWeb"/>
              <w:jc w:val="both"/>
            </w:pPr>
            <w:r>
              <w:rPr>
                <w:color w:val="000000"/>
              </w:rPr>
              <w:t>CONSIDÉRANT QUE la Ville de Trois-Pistoles</w:t>
            </w:r>
            <w:r>
              <w:t xml:space="preserve"> désire que soit réalisée une étude de faisabilité, pour la conversion de luminaires au DEL du stade de </w:t>
            </w:r>
            <w:r w:rsidR="005B4AE8">
              <w:t>baseball, des</w:t>
            </w:r>
            <w:r>
              <w:t xml:space="preserve"> terrains de tennis et de l'aire de jeux, par la firme </w:t>
            </w:r>
            <w:proofErr w:type="spellStart"/>
            <w:r>
              <w:t>Énergère</w:t>
            </w:r>
            <w:proofErr w:type="spellEnd"/>
            <w:r>
              <w:t>, qui permettra de confirmer notamment les coûts de projet et les économies;</w:t>
            </w:r>
          </w:p>
          <w:p w14:paraId="4926B97C" w14:textId="77777777" w:rsidR="00BD3A62" w:rsidRDefault="00BD3A62">
            <w:pPr>
              <w:pStyle w:val="NormalWeb"/>
              <w:jc w:val="both"/>
            </w:pPr>
            <w:r>
              <w:t>EN CONSÉQUENCE, il est proposé par monsieur Éric Belzile, et résolu à l'unanimité,</w:t>
            </w:r>
          </w:p>
          <w:p w14:paraId="6DA6AE73" w14:textId="6A7D746E" w:rsidR="00BD3A62" w:rsidRDefault="00BD3A62">
            <w:pPr>
              <w:pStyle w:val="NormalWeb"/>
              <w:jc w:val="both"/>
            </w:pPr>
            <w:r>
              <w:rPr>
                <w:color w:val="000000"/>
              </w:rPr>
              <w:t xml:space="preserve">QUE le conseil municipal de la Ville de Trois-Pistoles accepte le mandat, </w:t>
            </w:r>
            <w:r w:rsidR="005B4AE8">
              <w:rPr>
                <w:color w:val="000000"/>
              </w:rPr>
              <w:t xml:space="preserve">de </w:t>
            </w:r>
            <w:r>
              <w:rPr>
                <w:color w:val="000000"/>
              </w:rPr>
              <w:t xml:space="preserve">la firme </w:t>
            </w:r>
            <w:proofErr w:type="spellStart"/>
            <w:r>
              <w:rPr>
                <w:color w:val="000000"/>
              </w:rPr>
              <w:t>Énergère</w:t>
            </w:r>
            <w:proofErr w:type="spellEnd"/>
            <w:r>
              <w:rPr>
                <w:color w:val="000000"/>
              </w:rPr>
              <w:t xml:space="preserve">, d'une </w:t>
            </w:r>
            <w:r>
              <w:t>étude de faisabilité, au montant de 5 000 $ avant les taxes applicables.</w:t>
            </w:r>
          </w:p>
          <w:p w14:paraId="2E7F5AE7" w14:textId="77777777" w:rsidR="00BD3A62" w:rsidRDefault="00BD3A62">
            <w:pPr>
              <w:pStyle w:val="NormalWeb"/>
              <w:spacing w:after="240" w:afterAutospacing="0"/>
              <w:jc w:val="center"/>
            </w:pPr>
            <w:r>
              <w:t>ADOPTÉE</w:t>
            </w:r>
          </w:p>
        </w:tc>
      </w:tr>
    </w:tbl>
    <w:p w14:paraId="339BD37F" w14:textId="77777777" w:rsidR="00BD3A62" w:rsidRDefault="00BD3A62">
      <w:pPr>
        <w:rPr>
          <w:rFonts w:ascii="Arial" w:eastAsia="Times New Roman" w:hAnsi="Arial" w:cs="Arial"/>
          <w:vanish/>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1"/>
        <w:gridCol w:w="8225"/>
      </w:tblGrid>
      <w:tr w:rsidR="008E67EC" w14:paraId="188FB916" w14:textId="77777777">
        <w:trPr>
          <w:tblCellSpacing w:w="15" w:type="dxa"/>
        </w:trPr>
        <w:tc>
          <w:tcPr>
            <w:tcW w:w="1276" w:type="dxa"/>
            <w:hideMark/>
          </w:tcPr>
          <w:p w14:paraId="7C0D78F0" w14:textId="77777777" w:rsidR="00BD3A62" w:rsidRDefault="00BD3A62">
            <w:pPr>
              <w:rPr>
                <w:rFonts w:ascii="Arial" w:eastAsia="Times New Roman" w:hAnsi="Arial" w:cs="Arial"/>
                <w:sz w:val="21"/>
                <w:szCs w:val="21"/>
              </w:rPr>
            </w:pPr>
            <w:r>
              <w:rPr>
                <w:rFonts w:ascii="Arial" w:eastAsia="Times New Roman" w:hAnsi="Arial" w:cs="Arial"/>
                <w:b/>
                <w:bCs/>
                <w:sz w:val="21"/>
                <w:szCs w:val="21"/>
              </w:rPr>
              <w:t>14936</w:t>
            </w:r>
            <w:r>
              <w:rPr>
                <w:rFonts w:ascii="Arial" w:eastAsia="Times New Roman" w:hAnsi="Arial" w:cs="Arial"/>
                <w:sz w:val="21"/>
                <w:szCs w:val="21"/>
              </w:rPr>
              <w:t> </w:t>
            </w: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0"/>
              <w:gridCol w:w="7790"/>
            </w:tblGrid>
            <w:tr w:rsidR="008E67EC" w14:paraId="31B72D18" w14:textId="77777777">
              <w:trPr>
                <w:tblCellSpacing w:w="15" w:type="dxa"/>
              </w:trPr>
              <w:tc>
                <w:tcPr>
                  <w:tcW w:w="315" w:type="dxa"/>
                  <w:hideMark/>
                </w:tcPr>
                <w:p w14:paraId="2BE58C2B" w14:textId="77777777" w:rsidR="00BD3A62" w:rsidRDefault="00BD3A62">
                  <w:pPr>
                    <w:rPr>
                      <w:rFonts w:ascii="Arial" w:eastAsia="Times New Roman" w:hAnsi="Arial" w:cs="Arial"/>
                      <w:sz w:val="21"/>
                      <w:szCs w:val="21"/>
                    </w:rPr>
                  </w:pPr>
                  <w:r>
                    <w:rPr>
                      <w:rFonts w:ascii="Arial" w:eastAsia="Times New Roman" w:hAnsi="Arial" w:cs="Arial"/>
                      <w:b/>
                      <w:bCs/>
                      <w:sz w:val="21"/>
                      <w:szCs w:val="21"/>
                    </w:rPr>
                    <w:t>7 -</w:t>
                  </w:r>
                </w:p>
              </w:tc>
              <w:tc>
                <w:tcPr>
                  <w:tcW w:w="0" w:type="auto"/>
                  <w:hideMark/>
                </w:tcPr>
                <w:p w14:paraId="203F2690" w14:textId="77777777" w:rsidR="00BD3A62" w:rsidRDefault="00BD3A62">
                  <w:pPr>
                    <w:rPr>
                      <w:rFonts w:ascii="Arial" w:eastAsia="Times New Roman" w:hAnsi="Arial" w:cs="Arial"/>
                      <w:sz w:val="21"/>
                      <w:szCs w:val="21"/>
                    </w:rPr>
                  </w:pPr>
                  <w:r>
                    <w:rPr>
                      <w:rFonts w:ascii="Arial" w:eastAsia="Times New Roman" w:hAnsi="Arial" w:cs="Arial"/>
                      <w:b/>
                      <w:bCs/>
                      <w:sz w:val="21"/>
                      <w:szCs w:val="21"/>
                    </w:rPr>
                    <w:t>Levée de la séance</w:t>
                  </w:r>
                </w:p>
              </w:tc>
            </w:tr>
          </w:tbl>
          <w:p w14:paraId="5B49AFD5" w14:textId="77777777" w:rsidR="00BD3A62" w:rsidRPr="005B4AE8" w:rsidRDefault="00BD3A62" w:rsidP="005B4AE8">
            <w:pPr>
              <w:pStyle w:val="NormalWeb"/>
              <w:jc w:val="both"/>
            </w:pPr>
            <w:r w:rsidRPr="005B4AE8">
              <w:t>L’ordre du jour étant épuisé,</w:t>
            </w:r>
          </w:p>
          <w:p w14:paraId="34EB6E79" w14:textId="77777777" w:rsidR="00BD3A62" w:rsidRPr="005B4AE8" w:rsidRDefault="00BD3A62" w:rsidP="005B4AE8">
            <w:pPr>
              <w:pStyle w:val="NormalWeb"/>
              <w:jc w:val="both"/>
            </w:pPr>
            <w:r w:rsidRPr="005B4AE8">
              <w:t>Il est proposé par monsieur Éric Belzile, et résolu unanimement, que la séance soit levée. Il est 20 h 36.</w:t>
            </w:r>
          </w:p>
          <w:p w14:paraId="6562C0EA" w14:textId="0C2EEAAD" w:rsidR="00BD3A62" w:rsidRPr="00F66847" w:rsidRDefault="00BD3A62" w:rsidP="00F66847">
            <w:pPr>
              <w:pStyle w:val="NormalWeb"/>
              <w:spacing w:before="180" w:beforeAutospacing="0" w:after="225" w:afterAutospacing="0" w:line="300" w:lineRule="atLeast"/>
              <w:textAlignment w:val="baseline"/>
              <w:rPr>
                <w:rFonts w:ascii="Times New Roman" w:hAnsi="Times New Roman" w:cs="Times New Roman"/>
              </w:rPr>
            </w:pPr>
            <w:r>
              <w:t xml:space="preserve">_______________________        </w:t>
            </w:r>
            <w:r w:rsidR="00F66847">
              <w:t xml:space="preserve">    </w:t>
            </w:r>
            <w:r>
              <w:t>______________________________</w:t>
            </w:r>
            <w:r>
              <w:br/>
              <w:t>Philippe Guilbert, maire               </w:t>
            </w:r>
            <w:r w:rsidR="00F66847">
              <w:t xml:space="preserve">      </w:t>
            </w:r>
            <w:r>
              <w:t>Catherine Fiset, greffière </w:t>
            </w:r>
          </w:p>
        </w:tc>
      </w:tr>
      <w:tr w:rsidR="00F66847" w14:paraId="447D2771" w14:textId="77777777">
        <w:trPr>
          <w:tblCellSpacing w:w="15" w:type="dxa"/>
        </w:trPr>
        <w:tc>
          <w:tcPr>
            <w:tcW w:w="1276" w:type="dxa"/>
          </w:tcPr>
          <w:p w14:paraId="64A0F487" w14:textId="77777777" w:rsidR="00F66847" w:rsidRDefault="00F66847">
            <w:pPr>
              <w:rPr>
                <w:rFonts w:ascii="Arial" w:eastAsia="Times New Roman" w:hAnsi="Arial" w:cs="Arial"/>
                <w:b/>
                <w:bCs/>
                <w:sz w:val="21"/>
                <w:szCs w:val="21"/>
              </w:rPr>
            </w:pPr>
          </w:p>
        </w:tc>
        <w:tc>
          <w:tcPr>
            <w:tcW w:w="0" w:type="auto"/>
          </w:tcPr>
          <w:p w14:paraId="0DD1CB9E" w14:textId="77777777" w:rsidR="00F66847" w:rsidRDefault="00F66847">
            <w:pPr>
              <w:rPr>
                <w:rFonts w:ascii="Arial" w:eastAsia="Times New Roman" w:hAnsi="Arial" w:cs="Arial"/>
                <w:b/>
                <w:bCs/>
                <w:sz w:val="21"/>
                <w:szCs w:val="21"/>
              </w:rPr>
            </w:pPr>
          </w:p>
        </w:tc>
      </w:tr>
    </w:tbl>
    <w:p w14:paraId="5CBC3FEE" w14:textId="77777777" w:rsidR="00BD3A62" w:rsidRDefault="00BD3A62" w:rsidP="00F66847">
      <w:pPr>
        <w:rPr>
          <w:rFonts w:eastAsia="Times New Roman"/>
        </w:rPr>
      </w:pPr>
    </w:p>
    <w:sectPr w:rsidR="00BD3A62">
      <w:pgSz w:w="12240" w:h="20163"/>
      <w:pgMar w:top="992" w:right="1276" w:bottom="99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16"/>
    <w:rsid w:val="003B688A"/>
    <w:rsid w:val="005B4AE8"/>
    <w:rsid w:val="008E67EC"/>
    <w:rsid w:val="00960516"/>
    <w:rsid w:val="00BD3A62"/>
    <w:rsid w:val="00CA3BBC"/>
    <w:rsid w:val="00D51F49"/>
    <w:rsid w:val="00D8375E"/>
    <w:rsid w:val="00F668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BF0F9"/>
  <w15:chartTrackingRefBased/>
  <w15:docId w15:val="{140D5BF7-93F3-4237-80E1-DA19C39E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rFonts w:ascii="Arial" w:hAnsi="Arial" w:cs="Arial" w:hint="default"/>
      <w:b/>
      <w:bCs/>
      <w:sz w:val="21"/>
      <w:szCs w:val="21"/>
    </w:rPr>
  </w:style>
  <w:style w:type="paragraph" w:customStyle="1" w:styleId="msonormal0">
    <w:name w:val="msonormal"/>
    <w:basedOn w:val="Normal"/>
    <w:pPr>
      <w:spacing w:before="100" w:beforeAutospacing="1" w:after="100" w:afterAutospacing="1"/>
    </w:pPr>
    <w:rPr>
      <w:rFonts w:ascii="Arial" w:hAnsi="Arial" w:cs="Arial"/>
      <w:sz w:val="21"/>
      <w:szCs w:val="21"/>
    </w:rPr>
  </w:style>
  <w:style w:type="paragraph" w:styleId="NormalWeb">
    <w:name w:val="Normal (Web)"/>
    <w:basedOn w:val="Normal"/>
    <w:uiPriority w:val="99"/>
    <w:unhideWhenUsed/>
    <w:pPr>
      <w:spacing w:before="100" w:beforeAutospacing="1" w:after="100" w:afterAutospacing="1"/>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1399</Words>
  <Characters>7386</Characters>
  <Application>Microsoft Office Word</Application>
  <DocSecurity>0</DocSecurity>
  <Lines>254</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Fiset</dc:creator>
  <cp:keywords/>
  <dc:description/>
  <cp:lastModifiedBy>Catherine Fiset</cp:lastModifiedBy>
  <cp:revision>8</cp:revision>
  <cp:lastPrinted>2023-12-22T16:28:00Z</cp:lastPrinted>
  <dcterms:created xsi:type="dcterms:W3CDTF">2023-12-22T16:28:00Z</dcterms:created>
  <dcterms:modified xsi:type="dcterms:W3CDTF">2024-01-09T21:28:00Z</dcterms:modified>
</cp:coreProperties>
</file>